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DFE8C">
      <w:pPr>
        <w:widowControl/>
        <w:spacing w:line="360" w:lineRule="auto"/>
        <w:jc w:val="center"/>
        <w:outlineLvl w:val="2"/>
        <w:rPr>
          <w:rFonts w:hint="eastAsia" w:ascii="方正小标宋_GBK" w:hAnsi="方正小标宋_GBK" w:eastAsia="方正小标宋_GBK" w:cs="方正小标宋_GBK"/>
          <w:b/>
          <w:bCs/>
          <w:kern w:val="0"/>
          <w:sz w:val="44"/>
          <w:szCs w:val="44"/>
        </w:rPr>
      </w:pPr>
      <w:r>
        <w:rPr>
          <w:rFonts w:hint="eastAsia" w:ascii="方正小标宋_GBK" w:hAnsi="方正小标宋_GBK" w:eastAsia="方正小标宋_GBK" w:cs="方正小标宋_GBK"/>
          <w:b/>
          <w:bCs/>
          <w:kern w:val="0"/>
          <w:sz w:val="44"/>
          <w:szCs w:val="44"/>
        </w:rPr>
        <w:t>海南师范大学音乐学院202</w:t>
      </w:r>
      <w:r>
        <w:rPr>
          <w:rFonts w:hint="eastAsia" w:ascii="方正小标宋_GBK" w:hAnsi="方正小标宋_GBK" w:eastAsia="方正小标宋_GBK" w:cs="方正小标宋_GBK"/>
          <w:b/>
          <w:bCs/>
          <w:color w:val="auto"/>
          <w:kern w:val="0"/>
          <w:sz w:val="44"/>
          <w:szCs w:val="44"/>
          <w:lang w:val="en-US" w:eastAsia="zh-CN"/>
        </w:rPr>
        <w:t>6</w:t>
      </w:r>
      <w:r>
        <w:rPr>
          <w:rFonts w:hint="eastAsia" w:ascii="方正小标宋_GBK" w:hAnsi="方正小标宋_GBK" w:eastAsia="方正小标宋_GBK" w:cs="方正小标宋_GBK"/>
          <w:b/>
          <w:bCs/>
          <w:kern w:val="0"/>
          <w:sz w:val="44"/>
          <w:szCs w:val="44"/>
        </w:rPr>
        <w:t>年硕士研究生招生复试录取</w:t>
      </w:r>
      <w:r>
        <w:rPr>
          <w:rFonts w:hint="eastAsia" w:ascii="方正小标宋_GBK" w:hAnsi="方正小标宋_GBK" w:eastAsia="方正小标宋_GBK" w:cs="方正小标宋_GBK"/>
          <w:b/>
          <w:bCs/>
          <w:kern w:val="0"/>
          <w:sz w:val="44"/>
          <w:szCs w:val="44"/>
          <w:lang w:val="en-US" w:eastAsia="zh-CN"/>
        </w:rPr>
        <w:t>工作</w:t>
      </w:r>
      <w:r>
        <w:rPr>
          <w:rFonts w:hint="eastAsia" w:ascii="方正小标宋_GBK" w:hAnsi="方正小标宋_GBK" w:eastAsia="方正小标宋_GBK" w:cs="方正小标宋_GBK"/>
          <w:b/>
          <w:bCs/>
          <w:kern w:val="0"/>
          <w:sz w:val="44"/>
          <w:szCs w:val="44"/>
        </w:rPr>
        <w:t>实施细则</w:t>
      </w:r>
    </w:p>
    <w:p w14:paraId="57DD34B8">
      <w:pPr>
        <w:widowControl/>
        <w:spacing w:line="60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根据《教育部关于印发&lt;2026年全国硕士研究生招生工作管理规定&gt;的通知》（教学〔2025〕2号）、《关于做好2026年全国硕士研究生招生复试录取工作的通知》（教学司〔2026〕3号）、《教育部办公厅关于进一步规范和加强研究生考试招生工作的通知》（教学厅〔2019〕2号）等文件及海南省相关会议精神，做好我校复试录取组织工作，努力提升人才选拔质量，全力确保我校2026年全国硕士研究生复试录取工作公平公正、平稳有序，结合我</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实际，制订本</w:t>
      </w:r>
      <w:r>
        <w:rPr>
          <w:rFonts w:hint="eastAsia" w:ascii="仿宋_GB2312" w:hAnsi="仿宋_GB2312" w:eastAsia="仿宋_GB2312" w:cs="仿宋_GB2312"/>
          <w:sz w:val="32"/>
          <w:szCs w:val="32"/>
          <w:lang w:val="en-US" w:eastAsia="zh-CN"/>
        </w:rPr>
        <w:t>办法</w:t>
      </w:r>
      <w:r>
        <w:rPr>
          <w:rFonts w:hint="eastAsia" w:ascii="仿宋_GB2312" w:hAnsi="仿宋_GB2312" w:eastAsia="仿宋_GB2312" w:cs="仿宋_GB2312"/>
          <w:sz w:val="32"/>
          <w:szCs w:val="32"/>
        </w:rPr>
        <w:t>。</w:t>
      </w:r>
    </w:p>
    <w:p w14:paraId="0F48BBDA">
      <w:pPr>
        <w:pStyle w:val="7"/>
        <w:pageBreakBefore w:val="0"/>
        <w:widowControl/>
        <w:kinsoku/>
        <w:wordWrap/>
        <w:overflowPunct/>
        <w:topLinePunct w:val="0"/>
        <w:autoSpaceDE/>
        <w:autoSpaceDN/>
        <w:bidi w:val="0"/>
        <w:adjustRightInd/>
        <w:snapToGrid/>
        <w:spacing w:beforeAutospacing="0" w:afterAutospacing="0" w:line="600" w:lineRule="exact"/>
        <w:ind w:firstLine="640" w:firstLineChars="200"/>
        <w:outlineLvl w:val="0"/>
        <w:rPr>
          <w:rStyle w:val="12"/>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一、</w:t>
      </w:r>
      <w:r>
        <w:rPr>
          <w:rStyle w:val="12"/>
          <w:rFonts w:hint="eastAsia" w:ascii="黑体" w:hAnsi="黑体" w:eastAsia="黑体" w:cs="黑体"/>
          <w:color w:val="auto"/>
          <w:sz w:val="32"/>
          <w:szCs w:val="32"/>
          <w:shd w:val="clear" w:color="auto" w:fill="FFFFFF"/>
        </w:rPr>
        <w:t>指导思想</w:t>
      </w:r>
    </w:p>
    <w:p w14:paraId="745B69A6">
      <w:pPr>
        <w:pStyle w:val="7"/>
        <w:pageBreakBefore w:val="0"/>
        <w:widowControl/>
        <w:kinsoku/>
        <w:wordWrap/>
        <w:overflowPunct/>
        <w:topLinePunct w:val="0"/>
        <w:autoSpaceDE/>
        <w:autoSpaceDN/>
        <w:bidi w:val="0"/>
        <w:adjustRightInd/>
        <w:snapToGrid/>
        <w:spacing w:beforeAutospacing="0" w:afterAutospacing="0" w:line="600" w:lineRule="exact"/>
        <w:ind w:firstLine="640" w:firstLineChars="20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以习近平新时代中国特色社会主义思想为指导，全面贯彻党的二十大和二十届历次全会精神，深入学习贯彻全国教育大会精神，坚持综合评价、择优录取，严格执行政策，严守工作纪律，规范录取行为，强化监督管理，优化考生服务，确保公平、公正、科学。</w:t>
      </w:r>
    </w:p>
    <w:p w14:paraId="7AAC6016">
      <w:pPr>
        <w:pStyle w:val="7"/>
        <w:widowControl w:val="0"/>
        <w:spacing w:beforeAutospacing="0" w:afterAutospacing="0" w:line="600" w:lineRule="exact"/>
        <w:ind w:firstLine="640" w:firstLineChars="200"/>
        <w:outlineLvl w:val="0"/>
        <w:rPr>
          <w:rFonts w:hint="eastAsia" w:ascii="Times New Roman" w:hAnsi="Times New Roman" w:eastAsia="黑体" w:cs="黑体"/>
          <w:b w:val="0"/>
          <w:bCs w:val="0"/>
          <w:color w:val="auto"/>
          <w:kern w:val="0"/>
          <w:sz w:val="32"/>
          <w:szCs w:val="32"/>
          <w:shd w:val="clear" w:color="auto" w:fill="FFFFFF"/>
          <w:lang w:val="en-US" w:eastAsia="zh-CN"/>
        </w:rPr>
      </w:pPr>
      <w:r>
        <w:rPr>
          <w:rFonts w:hint="eastAsia" w:ascii="Times New Roman" w:hAnsi="Times New Roman" w:eastAsia="黑体" w:cs="黑体"/>
          <w:b w:val="0"/>
          <w:bCs w:val="0"/>
          <w:color w:val="auto"/>
          <w:kern w:val="0"/>
          <w:sz w:val="32"/>
          <w:szCs w:val="32"/>
          <w:shd w:val="clear" w:color="auto" w:fill="FFFFFF"/>
          <w:lang w:val="en-US" w:eastAsia="zh-CN"/>
        </w:rPr>
        <w:t>二、</w:t>
      </w:r>
      <w:r>
        <w:rPr>
          <w:rFonts w:hint="eastAsia" w:ascii="Times New Roman" w:hAnsi="Times New Roman" w:eastAsia="黑体" w:cs="黑体"/>
          <w:b w:val="0"/>
          <w:bCs w:val="0"/>
          <w:color w:val="auto"/>
          <w:kern w:val="0"/>
          <w:sz w:val="32"/>
          <w:szCs w:val="32"/>
          <w:shd w:val="clear" w:color="auto" w:fill="FFFFFF"/>
        </w:rPr>
        <w:t>工作原则</w:t>
      </w:r>
    </w:p>
    <w:p w14:paraId="59B1D8D5">
      <w:pPr>
        <w:keepNext w:val="0"/>
        <w:keepLines w:val="0"/>
        <w:pageBreakBefore w:val="0"/>
        <w:tabs>
          <w:tab w:val="left" w:pos="1060"/>
        </w:tabs>
        <w:kinsoku/>
        <w:wordWrap/>
        <w:overflowPunct/>
        <w:topLinePunct w:val="0"/>
        <w:autoSpaceDE/>
        <w:autoSpaceDN/>
        <w:bidi w:val="0"/>
        <w:spacing w:line="560" w:lineRule="exact"/>
        <w:ind w:firstLine="648" w:firstLineChars="200"/>
        <w:textAlignment w:val="auto"/>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1.</w:t>
      </w:r>
      <w:r>
        <w:rPr>
          <w:rFonts w:hint="eastAsia" w:ascii="仿宋_GB2312" w:hAnsi="仿宋_GB2312" w:eastAsia="仿宋_GB2312" w:cs="仿宋_GB2312"/>
          <w:color w:val="auto"/>
          <w:spacing w:val="2"/>
          <w:sz w:val="32"/>
          <w:szCs w:val="32"/>
          <w:highlight w:val="none"/>
        </w:rPr>
        <w:t>坚持科学选拔。针对不同学科专业特点，精心设计复试内容，确保考核科学有效。严格复试考核标准，坚持全面衡量、综合评价、择优录取，确保招生质量。</w:t>
      </w:r>
    </w:p>
    <w:p w14:paraId="0DB90F39">
      <w:pPr>
        <w:keepNext w:val="0"/>
        <w:keepLines w:val="0"/>
        <w:pageBreakBefore w:val="0"/>
        <w:tabs>
          <w:tab w:val="left" w:pos="1060"/>
        </w:tabs>
        <w:kinsoku/>
        <w:wordWrap/>
        <w:overflowPunct/>
        <w:topLinePunct w:val="0"/>
        <w:autoSpaceDE/>
        <w:autoSpaceDN/>
        <w:bidi w:val="0"/>
        <w:spacing w:line="560" w:lineRule="exact"/>
        <w:ind w:firstLine="648" w:firstLineChars="200"/>
        <w:textAlignment w:val="auto"/>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lang w:eastAsia="zh-CN"/>
        </w:rPr>
        <w:t>2.</w:t>
      </w:r>
      <w:r>
        <w:rPr>
          <w:rFonts w:hint="eastAsia" w:ascii="仿宋_GB2312" w:hAnsi="仿宋_GB2312" w:eastAsia="仿宋_GB2312" w:cs="仿宋_GB2312"/>
          <w:color w:val="auto"/>
          <w:spacing w:val="2"/>
          <w:sz w:val="32"/>
          <w:szCs w:val="32"/>
          <w:highlight w:val="none"/>
        </w:rPr>
        <w:t>坚持公平公正。加强组织管理，严格审查考生资格，严格复试过程规范管理，严肃考风考纪；加强复试录取环节监督，坚持客观、公平、公正，做到政策透明、程序公正、结果公开，维护考生的合法权益。</w:t>
      </w:r>
    </w:p>
    <w:p w14:paraId="76C85F0E">
      <w:pPr>
        <w:keepNext w:val="0"/>
        <w:keepLines w:val="0"/>
        <w:pageBreakBefore w:val="0"/>
        <w:tabs>
          <w:tab w:val="left" w:pos="1060"/>
        </w:tabs>
        <w:kinsoku/>
        <w:wordWrap/>
        <w:overflowPunct/>
        <w:topLinePunct w:val="0"/>
        <w:autoSpaceDE/>
        <w:autoSpaceDN/>
        <w:bidi w:val="0"/>
        <w:spacing w:line="560" w:lineRule="exact"/>
        <w:ind w:firstLine="648" w:firstLineChars="200"/>
        <w:textAlignment w:val="auto"/>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color w:val="auto"/>
          <w:spacing w:val="2"/>
          <w:sz w:val="32"/>
          <w:szCs w:val="32"/>
          <w:highlight w:val="none"/>
        </w:rPr>
        <w:t>3</w:t>
      </w:r>
      <w:r>
        <w:rPr>
          <w:rFonts w:hint="eastAsia" w:ascii="仿宋_GB2312" w:hAnsi="仿宋_GB2312" w:eastAsia="仿宋_GB2312" w:cs="仿宋_GB2312"/>
          <w:color w:val="auto"/>
          <w:spacing w:val="2"/>
          <w:sz w:val="32"/>
          <w:szCs w:val="32"/>
          <w:highlight w:val="none"/>
          <w:lang w:val="en-US" w:eastAsia="zh-CN"/>
        </w:rPr>
        <w:t>.</w:t>
      </w:r>
      <w:r>
        <w:rPr>
          <w:rFonts w:hint="eastAsia" w:ascii="仿宋_GB2312" w:hAnsi="仿宋_GB2312" w:eastAsia="仿宋_GB2312" w:cs="仿宋_GB2312"/>
          <w:color w:val="auto"/>
          <w:spacing w:val="2"/>
          <w:sz w:val="32"/>
          <w:szCs w:val="32"/>
          <w:highlight w:val="none"/>
        </w:rPr>
        <w:t>坚持全面考查，突出重点。在对考生德智体等各方面全面考查基础上，</w:t>
      </w:r>
      <w:r>
        <w:rPr>
          <w:rFonts w:hint="eastAsia" w:ascii="仿宋_GB2312" w:hAnsi="仿宋_GB2312" w:eastAsia="仿宋_GB2312" w:cs="仿宋_GB2312"/>
          <w:color w:val="auto"/>
          <w:spacing w:val="2"/>
          <w:sz w:val="32"/>
          <w:szCs w:val="32"/>
          <w:highlight w:val="none"/>
          <w:lang w:val="en-US" w:eastAsia="zh-CN"/>
        </w:rPr>
        <w:t>加强</w:t>
      </w:r>
      <w:r>
        <w:rPr>
          <w:rFonts w:hint="eastAsia" w:ascii="仿宋_GB2312" w:hAnsi="仿宋_GB2312" w:eastAsia="仿宋_GB2312" w:cs="仿宋_GB2312"/>
          <w:color w:val="auto"/>
          <w:spacing w:val="2"/>
          <w:sz w:val="32"/>
          <w:szCs w:val="32"/>
          <w:highlight w:val="none"/>
        </w:rPr>
        <w:t>对专业素质、实践能力以及创新精神等</w:t>
      </w:r>
      <w:r>
        <w:rPr>
          <w:rFonts w:hint="eastAsia" w:ascii="仿宋_GB2312" w:hAnsi="仿宋_GB2312" w:eastAsia="仿宋_GB2312" w:cs="仿宋_GB2312"/>
          <w:color w:val="auto"/>
          <w:spacing w:val="2"/>
          <w:sz w:val="32"/>
          <w:szCs w:val="32"/>
          <w:highlight w:val="none"/>
          <w:lang w:val="en-US" w:eastAsia="zh-CN"/>
        </w:rPr>
        <w:t>综合素养</w:t>
      </w:r>
      <w:r>
        <w:rPr>
          <w:rFonts w:hint="eastAsia" w:ascii="仿宋_GB2312" w:hAnsi="仿宋_GB2312" w:eastAsia="仿宋_GB2312" w:cs="仿宋_GB2312"/>
          <w:color w:val="auto"/>
          <w:spacing w:val="2"/>
          <w:sz w:val="32"/>
          <w:szCs w:val="32"/>
          <w:highlight w:val="none"/>
        </w:rPr>
        <w:t>的考核。</w:t>
      </w:r>
    </w:p>
    <w:p w14:paraId="6E1B0F69">
      <w:pPr>
        <w:keepNext w:val="0"/>
        <w:keepLines w:val="0"/>
        <w:pageBreakBefore w:val="0"/>
        <w:kinsoku/>
        <w:wordWrap/>
        <w:overflowPunct/>
        <w:topLinePunct w:val="0"/>
        <w:autoSpaceDE/>
        <w:autoSpaceDN/>
        <w:bidi w:val="0"/>
        <w:adjustRightInd/>
        <w:snapToGrid/>
        <w:spacing w:line="600" w:lineRule="exact"/>
        <w:ind w:firstLine="648"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pacing w:val="2"/>
          <w:sz w:val="32"/>
          <w:szCs w:val="32"/>
          <w:highlight w:val="none"/>
          <w:lang w:val="en-US" w:eastAsia="zh-CN"/>
        </w:rPr>
        <w:t>4.</w:t>
      </w:r>
      <w:r>
        <w:rPr>
          <w:rFonts w:hint="eastAsia" w:ascii="仿宋_GB2312" w:hAnsi="仿宋_GB2312" w:eastAsia="仿宋_GB2312" w:cs="仿宋_GB2312"/>
          <w:color w:val="auto"/>
          <w:spacing w:val="2"/>
          <w:sz w:val="32"/>
          <w:szCs w:val="32"/>
          <w:highlight w:val="none"/>
        </w:rPr>
        <w:t>坚持以</w:t>
      </w:r>
      <w:r>
        <w:rPr>
          <w:rFonts w:hint="eastAsia" w:ascii="仿宋_GB2312" w:hAnsi="仿宋_GB2312" w:eastAsia="仿宋_GB2312" w:cs="仿宋_GB2312"/>
          <w:color w:val="auto"/>
          <w:spacing w:val="2"/>
          <w:sz w:val="32"/>
          <w:szCs w:val="32"/>
          <w:highlight w:val="none"/>
          <w:lang w:val="en-US" w:eastAsia="zh-CN"/>
        </w:rPr>
        <w:t>考生</w:t>
      </w:r>
      <w:r>
        <w:rPr>
          <w:rFonts w:hint="eastAsia" w:ascii="仿宋_GB2312" w:hAnsi="仿宋_GB2312" w:eastAsia="仿宋_GB2312" w:cs="仿宋_GB2312"/>
          <w:color w:val="auto"/>
          <w:spacing w:val="2"/>
          <w:sz w:val="32"/>
          <w:szCs w:val="32"/>
          <w:highlight w:val="none"/>
        </w:rPr>
        <w:t>为</w:t>
      </w:r>
      <w:r>
        <w:rPr>
          <w:rFonts w:hint="eastAsia" w:ascii="仿宋_GB2312" w:hAnsi="仿宋_GB2312" w:eastAsia="仿宋_GB2312" w:cs="仿宋_GB2312"/>
          <w:color w:val="auto"/>
          <w:spacing w:val="2"/>
          <w:sz w:val="32"/>
          <w:szCs w:val="32"/>
          <w:highlight w:val="none"/>
          <w:lang w:val="en-US" w:eastAsia="zh-CN"/>
        </w:rPr>
        <w:t>中心</w:t>
      </w:r>
      <w:r>
        <w:rPr>
          <w:rFonts w:hint="eastAsia" w:ascii="仿宋_GB2312" w:hAnsi="仿宋_GB2312" w:eastAsia="仿宋_GB2312" w:cs="仿宋_GB2312"/>
          <w:color w:val="auto"/>
          <w:spacing w:val="2"/>
          <w:sz w:val="32"/>
          <w:szCs w:val="32"/>
          <w:highlight w:val="none"/>
        </w:rPr>
        <w:t>，增强服务意识，提高管理水平。</w:t>
      </w:r>
    </w:p>
    <w:p w14:paraId="251FAA8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黑体"/>
          <w:sz w:val="32"/>
          <w:szCs w:val="32"/>
          <w:shd w:val="clear" w:color="auto" w:fill="FFFFFF"/>
        </w:rPr>
      </w:pPr>
      <w:r>
        <w:rPr>
          <w:rFonts w:hint="eastAsia" w:ascii="Times New Roman" w:hAnsi="Times New Roman" w:eastAsia="黑体" w:cs="黑体"/>
          <w:sz w:val="32"/>
          <w:szCs w:val="32"/>
          <w:shd w:val="clear" w:color="auto" w:fill="FFFFFF"/>
          <w:lang w:eastAsia="zh-CN"/>
        </w:rPr>
        <w:t>三</w:t>
      </w:r>
      <w:r>
        <w:rPr>
          <w:rFonts w:hint="eastAsia" w:ascii="Times New Roman" w:hAnsi="Times New Roman" w:eastAsia="黑体" w:cs="黑体"/>
          <w:sz w:val="32"/>
          <w:szCs w:val="32"/>
          <w:shd w:val="clear" w:color="auto" w:fill="FFFFFF"/>
        </w:rPr>
        <w:t>、组织与管理</w:t>
      </w:r>
    </w:p>
    <w:p w14:paraId="1DEF594A">
      <w:pPr>
        <w:pStyle w:val="7"/>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val="en-US" w:eastAsia="zh-CN"/>
        </w:rPr>
        <w:t>音乐学院</w:t>
      </w:r>
      <w:r>
        <w:rPr>
          <w:rFonts w:hint="eastAsia" w:ascii="仿宋_GB2312" w:hAnsi="仿宋_GB2312" w:eastAsia="仿宋_GB2312" w:cs="仿宋_GB2312"/>
          <w:sz w:val="32"/>
          <w:szCs w:val="32"/>
          <w:shd w:val="clear" w:color="auto" w:fill="FFFFFF"/>
          <w:lang w:eastAsia="zh-CN"/>
        </w:rPr>
        <w:t>研究生招生分委员会</w:t>
      </w:r>
      <w:r>
        <w:rPr>
          <w:rFonts w:hint="eastAsia" w:ascii="仿宋_GB2312" w:hAnsi="仿宋_GB2312" w:eastAsia="仿宋_GB2312" w:cs="仿宋_GB2312"/>
          <w:sz w:val="32"/>
          <w:szCs w:val="32"/>
          <w:shd w:val="clear" w:color="auto" w:fill="FFFFFF"/>
        </w:rPr>
        <w:t>全面负责复试录取工作的组织、实施、监督与决策，审核复试名单、</w:t>
      </w:r>
      <w:r>
        <w:rPr>
          <w:rFonts w:hint="eastAsia" w:ascii="仿宋_GB2312" w:hAnsi="仿宋_GB2312" w:eastAsia="仿宋_GB2312" w:cs="仿宋_GB2312"/>
          <w:sz w:val="32"/>
          <w:szCs w:val="32"/>
          <w:shd w:val="clear" w:color="auto" w:fill="FFFFFF"/>
          <w:lang w:eastAsia="zh-CN"/>
        </w:rPr>
        <w:t>复试成绩和入学总成绩，</w:t>
      </w:r>
      <w:r>
        <w:rPr>
          <w:rFonts w:hint="eastAsia" w:ascii="仿宋_GB2312" w:hAnsi="仿宋_GB2312" w:eastAsia="仿宋_GB2312" w:cs="仿宋_GB2312"/>
          <w:sz w:val="32"/>
          <w:szCs w:val="32"/>
          <w:shd w:val="clear" w:color="auto" w:fill="FFFFFF"/>
        </w:rPr>
        <w:t>审定拟录取名单，对复试及拟录取结果负责，在确定拟录取名单前，全面开展录取检查，对报考资格、录取条件、录取程序等不符合规定者不予录取。同时，负责对参加复试</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调剂</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而未录取的考生必要解释和遗留问题的处理。</w:t>
      </w:r>
    </w:p>
    <w:p w14:paraId="0E5DEA14">
      <w:pPr>
        <w:widowControl/>
        <w:spacing w:beforeAutospacing="0" w:afterAutospacing="0" w:line="60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en-US" w:eastAsia="zh-CN"/>
        </w:rPr>
        <w:t>各学科专业</w:t>
      </w:r>
      <w:r>
        <w:rPr>
          <w:rFonts w:hint="eastAsia" w:ascii="仿宋_GB2312" w:hAnsi="仿宋_GB2312" w:eastAsia="仿宋_GB2312" w:cs="仿宋_GB2312"/>
          <w:kern w:val="0"/>
          <w:sz w:val="32"/>
          <w:szCs w:val="32"/>
          <w:shd w:val="clear" w:color="auto" w:fill="FFFFFF"/>
        </w:rPr>
        <w:t>成立复试小组。每个复试小组成员</w:t>
      </w:r>
      <w:r>
        <w:rPr>
          <w:rFonts w:hint="eastAsia" w:ascii="仿宋_GB2312" w:hAnsi="仿宋_GB2312" w:eastAsia="仿宋_GB2312" w:cs="仿宋_GB2312"/>
          <w:kern w:val="0"/>
          <w:sz w:val="32"/>
          <w:szCs w:val="32"/>
          <w:shd w:val="clear" w:color="auto" w:fill="FFFFFF"/>
          <w:lang w:eastAsia="zh-CN"/>
        </w:rPr>
        <w:t>不少于5人（含1名外语水平较好的教师），</w:t>
      </w:r>
      <w:r>
        <w:rPr>
          <w:rFonts w:hint="eastAsia" w:ascii="仿宋_GB2312" w:hAnsi="仿宋_GB2312" w:eastAsia="仿宋_GB2312" w:cs="仿宋_GB2312"/>
          <w:kern w:val="0"/>
          <w:sz w:val="32"/>
          <w:szCs w:val="32"/>
          <w:shd w:val="clear" w:color="auto" w:fill="FFFFFF"/>
        </w:rPr>
        <w:t>配备秘书与</w:t>
      </w:r>
      <w:r>
        <w:rPr>
          <w:rFonts w:hint="eastAsia" w:ascii="仿宋_GB2312" w:hAnsi="仿宋_GB2312" w:eastAsia="仿宋_GB2312" w:cs="仿宋_GB2312"/>
          <w:kern w:val="0"/>
          <w:sz w:val="32"/>
          <w:szCs w:val="32"/>
          <w:shd w:val="clear" w:color="auto" w:fill="FFFFFF"/>
          <w:lang w:eastAsia="zh-CN"/>
        </w:rPr>
        <w:t>监督员</w:t>
      </w:r>
      <w:r>
        <w:rPr>
          <w:rFonts w:hint="eastAsia" w:ascii="仿宋_GB2312" w:hAnsi="仿宋_GB2312" w:eastAsia="仿宋_GB2312" w:cs="仿宋_GB2312"/>
          <w:kern w:val="0"/>
          <w:sz w:val="32"/>
          <w:szCs w:val="32"/>
          <w:shd w:val="clear" w:color="auto" w:fill="FFFFFF"/>
        </w:rPr>
        <w:t>各1名。</w:t>
      </w:r>
      <w:r>
        <w:rPr>
          <w:rFonts w:hint="eastAsia" w:ascii="仿宋_GB2312" w:hAnsi="仿宋_GB2312" w:eastAsia="仿宋_GB2312" w:cs="仿宋_GB2312"/>
          <w:kern w:val="0"/>
          <w:sz w:val="32"/>
          <w:szCs w:val="32"/>
          <w:shd w:val="clear" w:color="auto" w:fill="FFFFFF"/>
          <w:lang w:bidi="ar-SA"/>
        </w:rPr>
        <w:t>负责复试的组织与管理。复试小组组长原则上由学科（专业）或学位点负责人担任，按照学院制定的复试录取工作实施细则，对本复试小组工作全面负责，在学院研究生招生分委员会的指导下具体实施复试工作。</w:t>
      </w:r>
      <w:r>
        <w:rPr>
          <w:rFonts w:hint="eastAsia" w:ascii="仿宋_GB2312" w:hAnsi="仿宋_GB2312" w:eastAsia="仿宋_GB2312" w:cs="仿宋_GB2312"/>
          <w:kern w:val="0"/>
          <w:sz w:val="32"/>
          <w:szCs w:val="32"/>
          <w:shd w:val="clear" w:color="auto" w:fill="FFFFFF"/>
          <w:lang w:val="en-US" w:eastAsia="zh-CN"/>
        </w:rPr>
        <w:t>负责拟定拟录取名单，并对参加复试而未予录取的考生进行必要解释和遗留问题的处理。</w:t>
      </w:r>
    </w:p>
    <w:p w14:paraId="4A32CA75">
      <w:pPr>
        <w:pStyle w:val="7"/>
        <w:widowControl w:val="0"/>
        <w:spacing w:beforeAutospacing="0" w:afterAutospacing="0" w:line="600" w:lineRule="exact"/>
        <w:ind w:firstLine="640" w:firstLineChars="200"/>
        <w:outlineLvl w:val="0"/>
        <w:rPr>
          <w:rFonts w:hint="eastAsia" w:ascii="Times New Roman" w:hAnsi="Times New Roman" w:eastAsia="黑体" w:cs="黑体"/>
          <w:kern w:val="0"/>
          <w:sz w:val="32"/>
          <w:szCs w:val="32"/>
          <w:shd w:val="clear" w:color="auto" w:fill="FFFFFF"/>
        </w:rPr>
      </w:pPr>
      <w:r>
        <w:rPr>
          <w:rFonts w:hint="eastAsia" w:ascii="Times New Roman" w:hAnsi="Times New Roman" w:eastAsia="黑体" w:cs="黑体"/>
          <w:b w:val="0"/>
          <w:bCs w:val="0"/>
          <w:kern w:val="0"/>
          <w:sz w:val="32"/>
          <w:szCs w:val="32"/>
          <w:shd w:val="clear" w:color="auto" w:fill="FFFFFF"/>
          <w:lang w:val="en-US" w:eastAsia="zh-CN"/>
        </w:rPr>
        <w:t>四</w:t>
      </w:r>
      <w:r>
        <w:rPr>
          <w:rFonts w:hint="eastAsia" w:ascii="Times New Roman" w:hAnsi="Times New Roman" w:eastAsia="黑体" w:cs="黑体"/>
          <w:b w:val="0"/>
          <w:bCs w:val="0"/>
          <w:kern w:val="0"/>
          <w:sz w:val="32"/>
          <w:szCs w:val="32"/>
          <w:shd w:val="clear" w:color="auto" w:fill="FFFFFF"/>
        </w:rPr>
        <w:t>、复试条件与名单遴选</w:t>
      </w:r>
    </w:p>
    <w:p w14:paraId="37AE5F62">
      <w:pPr>
        <w:widowControl/>
        <w:spacing w:line="600" w:lineRule="exact"/>
        <w:ind w:firstLine="640" w:firstLineChars="200"/>
        <w:rPr>
          <w:rFonts w:hint="eastAsia" w:ascii="方正楷体_GB2312" w:hAnsi="方正楷体_GB2312" w:eastAsia="方正楷体_GB2312" w:cs="方正楷体_GB2312"/>
          <w:b w:val="0"/>
          <w:bCs w:val="0"/>
          <w:kern w:val="0"/>
          <w:sz w:val="32"/>
          <w:szCs w:val="32"/>
        </w:rPr>
      </w:pPr>
      <w:r>
        <w:rPr>
          <w:rFonts w:hint="eastAsia" w:ascii="方正楷体_GB2312" w:hAnsi="方正楷体_GB2312" w:eastAsia="方正楷体_GB2312" w:cs="方正楷体_GB2312"/>
          <w:b w:val="0"/>
          <w:bCs w:val="0"/>
          <w:kern w:val="0"/>
          <w:sz w:val="32"/>
          <w:szCs w:val="32"/>
        </w:rPr>
        <w:t>（一）复试条件</w:t>
      </w:r>
    </w:p>
    <w:p w14:paraId="693613E2">
      <w:pPr>
        <w:widowControl/>
        <w:spacing w:line="60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我</w:t>
      </w:r>
      <w:r>
        <w:rPr>
          <w:rFonts w:hint="eastAsia" w:ascii="仿宋_GB2312" w:hAnsi="仿宋_GB2312" w:eastAsia="仿宋_GB2312" w:cs="仿宋_GB2312"/>
          <w:b w:val="0"/>
          <w:bCs w:val="0"/>
          <w:kern w:val="0"/>
          <w:sz w:val="32"/>
          <w:szCs w:val="32"/>
          <w:lang w:val="en-US" w:eastAsia="zh-CN"/>
        </w:rPr>
        <w:t>院</w:t>
      </w:r>
      <w:r>
        <w:rPr>
          <w:rFonts w:hint="eastAsia" w:ascii="仿宋_GB2312" w:hAnsi="仿宋_GB2312" w:eastAsia="仿宋_GB2312" w:cs="仿宋_GB2312"/>
          <w:b w:val="0"/>
          <w:bCs w:val="0"/>
          <w:kern w:val="0"/>
          <w:sz w:val="32"/>
          <w:szCs w:val="32"/>
        </w:rPr>
        <w:t>执行《2026年全国硕士研究生招生考试考生进入复试的初试成绩基本要求》（以下简称“国家线”），初试成绩需达到教育部划定的二区初试成绩的基本要求。</w:t>
      </w:r>
    </w:p>
    <w:p w14:paraId="3639A9C3">
      <w:pPr>
        <w:widowControl/>
        <w:spacing w:line="600" w:lineRule="exact"/>
        <w:ind w:firstLine="640" w:firstLineChars="200"/>
        <w:rPr>
          <w:rFonts w:hint="eastAsia" w:ascii="方正楷体_GB2312" w:hAnsi="方正楷体_GB2312" w:eastAsia="方正楷体_GB2312" w:cs="方正楷体_GB2312"/>
          <w:b w:val="0"/>
          <w:bCs w:val="0"/>
          <w:kern w:val="0"/>
          <w:sz w:val="32"/>
          <w:szCs w:val="32"/>
        </w:rPr>
      </w:pPr>
      <w:r>
        <w:rPr>
          <w:rFonts w:hint="eastAsia" w:ascii="方正楷体_GB2312" w:hAnsi="方正楷体_GB2312" w:eastAsia="方正楷体_GB2312" w:cs="方正楷体_GB2312"/>
          <w:b w:val="0"/>
          <w:bCs w:val="0"/>
          <w:kern w:val="0"/>
          <w:sz w:val="32"/>
          <w:szCs w:val="32"/>
        </w:rPr>
        <w:t>（二）复试名单确定</w:t>
      </w:r>
    </w:p>
    <w:p w14:paraId="13225CEE">
      <w:pPr>
        <w:widowControl/>
        <w:spacing w:line="600" w:lineRule="exact"/>
        <w:ind w:firstLine="640" w:firstLineChars="200"/>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第一志愿合格生源人数大于拟定招生计划的专业实行差额复试，进入复试的比列为1</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2</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按考生初试成绩从高到低确定名单</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其中</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135200音乐已录取推免生</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人</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135300舞蹈已录取推免生</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人</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p>
    <w:p w14:paraId="4047A065">
      <w:pPr>
        <w:widowControl/>
        <w:numPr>
          <w:ilvl w:val="0"/>
          <w:numId w:val="0"/>
        </w:numPr>
        <w:spacing w:line="600" w:lineRule="exact"/>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 xml:space="preserve">    符合享受少数民族照顾政策的考生，享受加分政策的考生与正常上线考生一起，按照上述规则遴选。</w:t>
      </w:r>
    </w:p>
    <w:p w14:paraId="4507042C">
      <w:pPr>
        <w:widowControl/>
        <w:numPr>
          <w:ilvl w:val="-1"/>
          <w:numId w:val="0"/>
        </w:numPr>
        <w:spacing w:line="600" w:lineRule="exact"/>
        <w:ind w:firstLine="640" w:firstLineChars="200"/>
        <w:rPr>
          <w:rFonts w:hint="eastAsia" w:ascii="方正楷体_GB2312" w:hAnsi="方正楷体_GB2312" w:eastAsia="方正楷体_GB2312" w:cs="方正楷体_GB2312"/>
          <w:b w:val="0"/>
          <w:bCs w:val="0"/>
          <w:color w:val="000000" w:themeColor="text1"/>
          <w:kern w:val="0"/>
          <w:sz w:val="32"/>
          <w:szCs w:val="32"/>
          <w14:textFill>
            <w14:solidFill>
              <w14:schemeClr w14:val="tx1"/>
            </w14:solidFill>
          </w14:textFill>
        </w:rPr>
      </w:pPr>
      <w:r>
        <w:rPr>
          <w:rFonts w:hint="eastAsia" w:ascii="方正楷体_GB2312" w:hAnsi="方正楷体_GB2312" w:eastAsia="方正楷体_GB2312" w:cs="方正楷体_GB2312"/>
          <w:b w:val="0"/>
          <w:bCs w:val="0"/>
          <w:color w:val="000000" w:themeColor="text1"/>
          <w:kern w:val="0"/>
          <w:sz w:val="32"/>
          <w:szCs w:val="32"/>
          <w:lang w:eastAsia="zh-CN"/>
          <w14:textFill>
            <w14:solidFill>
              <w14:schemeClr w14:val="tx1"/>
            </w14:solidFill>
          </w14:textFill>
        </w:rPr>
        <w:t>（</w:t>
      </w:r>
      <w:r>
        <w:rPr>
          <w:rFonts w:hint="eastAsia" w:ascii="方正楷体_GB2312" w:hAnsi="方正楷体_GB2312" w:eastAsia="方正楷体_GB2312" w:cs="方正楷体_GB2312"/>
          <w:b w:val="0"/>
          <w:bCs w:val="0"/>
          <w:color w:val="000000" w:themeColor="text1"/>
          <w:kern w:val="0"/>
          <w:sz w:val="32"/>
          <w:szCs w:val="32"/>
          <w:lang w:val="en-US" w:eastAsia="zh-CN"/>
          <w14:textFill>
            <w14:solidFill>
              <w14:schemeClr w14:val="tx1"/>
            </w14:solidFill>
          </w14:textFill>
        </w:rPr>
        <w:t>三）</w:t>
      </w:r>
      <w:r>
        <w:rPr>
          <w:rFonts w:hint="eastAsia" w:ascii="方正楷体_GB2312" w:hAnsi="方正楷体_GB2312" w:eastAsia="方正楷体_GB2312" w:cs="方正楷体_GB2312"/>
          <w:b w:val="0"/>
          <w:bCs w:val="0"/>
          <w:color w:val="000000" w:themeColor="text1"/>
          <w:kern w:val="0"/>
          <w:sz w:val="32"/>
          <w:szCs w:val="32"/>
          <w14:textFill>
            <w14:solidFill>
              <w14:schemeClr w14:val="tx1"/>
            </w14:solidFill>
          </w14:textFill>
        </w:rPr>
        <w:t>“退役大学生士兵”专项计划</w:t>
      </w:r>
    </w:p>
    <w:p w14:paraId="65CC8009">
      <w:pPr>
        <w:widowControl/>
        <w:numPr>
          <w:ilvl w:val="0"/>
          <w:numId w:val="0"/>
        </w:numPr>
        <w:spacing w:line="600" w:lineRule="exact"/>
        <w:ind w:firstLine="640" w:firstLineChars="200"/>
        <w:rPr>
          <w:rFonts w:hint="eastAsia" w:ascii="方正仿宋_GB2312" w:hAnsi="方正仿宋_GB2312" w:eastAsia="方正仿宋_GB2312" w:cs="方正仿宋_GB2312"/>
          <w:b w:val="0"/>
          <w:bCs w:val="0"/>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14:textFill>
            <w14:solidFill>
              <w14:schemeClr w14:val="tx1"/>
            </w14:solidFill>
          </w14:textFill>
        </w:rPr>
        <w:t>“退役大学生士兵”专项计划考生复试名单按照《海南师范大学202</w:t>
      </w:r>
      <w:r>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t>6</w:t>
      </w:r>
      <w:r>
        <w:rPr>
          <w:rFonts w:hint="eastAsia" w:ascii="方正仿宋_GB2312" w:hAnsi="方正仿宋_GB2312" w:eastAsia="方正仿宋_GB2312" w:cs="方正仿宋_GB2312"/>
          <w:b w:val="0"/>
          <w:bCs w:val="0"/>
          <w:color w:val="000000" w:themeColor="text1"/>
          <w:kern w:val="0"/>
          <w:sz w:val="32"/>
          <w:szCs w:val="32"/>
          <w14:textFill>
            <w14:solidFill>
              <w14:schemeClr w14:val="tx1"/>
            </w14:solidFill>
          </w14:textFill>
        </w:rPr>
        <w:t>年“退役大学生士兵”专项硕士研究生招生计划复试录取方案》执行。</w:t>
      </w:r>
    </w:p>
    <w:p w14:paraId="2A93592D">
      <w:pPr>
        <w:widowControl/>
        <w:numPr>
          <w:ilvl w:val="0"/>
          <w:numId w:val="0"/>
        </w:numPr>
        <w:spacing w:line="600" w:lineRule="exact"/>
        <w:ind w:firstLine="640"/>
        <w:rPr>
          <w:rFonts w:hint="eastAsia" w:ascii="方正楷体_GB2312" w:hAnsi="方正楷体_GB2312" w:eastAsia="方正楷体_GB2312" w:cs="方正楷体_GB2312"/>
          <w:b w:val="0"/>
          <w:bCs w:val="0"/>
          <w:color w:val="000000" w:themeColor="text1"/>
          <w:kern w:val="0"/>
          <w:sz w:val="32"/>
          <w:szCs w:val="32"/>
          <w14:textFill>
            <w14:solidFill>
              <w14:schemeClr w14:val="tx1"/>
            </w14:solidFill>
          </w14:textFill>
        </w:rPr>
      </w:pPr>
      <w:r>
        <w:rPr>
          <w:rFonts w:hint="eastAsia" w:ascii="方正楷体_GB2312" w:hAnsi="方正楷体_GB2312" w:eastAsia="方正楷体_GB2312" w:cs="方正楷体_GB2312"/>
          <w:b w:val="0"/>
          <w:bCs w:val="0"/>
          <w:kern w:val="0"/>
          <w:sz w:val="32"/>
          <w:szCs w:val="32"/>
        </w:rPr>
        <w:t>（</w:t>
      </w:r>
      <w:r>
        <w:rPr>
          <w:rFonts w:hint="eastAsia" w:ascii="方正楷体_GB2312" w:hAnsi="方正楷体_GB2312" w:eastAsia="方正楷体_GB2312" w:cs="方正楷体_GB2312"/>
          <w:b w:val="0"/>
          <w:bCs w:val="0"/>
          <w:kern w:val="0"/>
          <w:sz w:val="32"/>
          <w:szCs w:val="32"/>
          <w:lang w:val="en-US" w:eastAsia="zh-CN"/>
        </w:rPr>
        <w:t>四</w:t>
      </w:r>
      <w:r>
        <w:rPr>
          <w:rFonts w:hint="eastAsia" w:ascii="方正楷体_GB2312" w:hAnsi="方正楷体_GB2312" w:eastAsia="方正楷体_GB2312" w:cs="方正楷体_GB2312"/>
          <w:b w:val="0"/>
          <w:bCs w:val="0"/>
          <w:kern w:val="0"/>
          <w:sz w:val="32"/>
          <w:szCs w:val="32"/>
        </w:rPr>
        <w:t>）</w:t>
      </w:r>
      <w:r>
        <w:rPr>
          <w:rFonts w:hint="eastAsia" w:ascii="方正楷体_GB2312" w:hAnsi="方正楷体_GB2312" w:eastAsia="方正楷体_GB2312" w:cs="方正楷体_GB2312"/>
          <w:b w:val="0"/>
          <w:bCs w:val="0"/>
          <w:color w:val="000000" w:themeColor="text1"/>
          <w:kern w:val="0"/>
          <w:sz w:val="32"/>
          <w:szCs w:val="32"/>
          <w14:textFill>
            <w14:solidFill>
              <w14:schemeClr w14:val="tx1"/>
            </w14:solidFill>
          </w14:textFill>
        </w:rPr>
        <w:t>考生因个人原因申请放弃复试资格的，须由考生本人及时联系学院，并做出放弃声明。</w:t>
      </w:r>
    </w:p>
    <w:p w14:paraId="08EA3142">
      <w:pPr>
        <w:pStyle w:val="7"/>
        <w:widowControl w:val="0"/>
        <w:spacing w:beforeAutospacing="0" w:afterAutospacing="0" w:line="600" w:lineRule="exact"/>
        <w:ind w:firstLine="640" w:firstLineChars="200"/>
        <w:outlineLvl w:val="0"/>
        <w:rPr>
          <w:rFonts w:hint="eastAsia" w:ascii="Times New Roman" w:hAnsi="Times New Roman" w:eastAsia="黑体" w:cs="黑体"/>
          <w:b w:val="0"/>
          <w:bCs w:val="0"/>
          <w:color w:val="000000" w:themeColor="text1"/>
          <w:kern w:val="0"/>
          <w:sz w:val="32"/>
          <w:szCs w:val="32"/>
          <w:shd w:val="clear" w:color="auto" w:fill="FFFFFF"/>
          <w:lang w:val="en-US" w:eastAsia="zh-CN"/>
          <w14:textFill>
            <w14:solidFill>
              <w14:schemeClr w14:val="tx1"/>
            </w14:solidFill>
          </w14:textFill>
        </w:rPr>
      </w:pPr>
      <w:r>
        <w:rPr>
          <w:rFonts w:hint="eastAsia" w:ascii="Times New Roman" w:hAnsi="Times New Roman" w:eastAsia="黑体" w:cs="黑体"/>
          <w:b w:val="0"/>
          <w:bCs w:val="0"/>
          <w:kern w:val="0"/>
          <w:sz w:val="32"/>
          <w:szCs w:val="32"/>
          <w:shd w:val="clear" w:color="auto" w:fill="FFFFFF"/>
          <w:lang w:val="en-US" w:eastAsia="zh-CN"/>
        </w:rPr>
        <w:t>五</w:t>
      </w:r>
      <w:r>
        <w:rPr>
          <w:rFonts w:hint="eastAsia" w:ascii="Times New Roman" w:hAnsi="Times New Roman" w:eastAsia="黑体" w:cs="黑体"/>
          <w:b w:val="0"/>
          <w:bCs w:val="0"/>
          <w:color w:val="000000" w:themeColor="text1"/>
          <w:kern w:val="0"/>
          <w:sz w:val="32"/>
          <w:szCs w:val="32"/>
          <w:shd w:val="clear" w:color="auto" w:fill="FFFFFF"/>
          <w:lang w:val="en-US" w:eastAsia="zh-CN"/>
          <w14:textFill>
            <w14:solidFill>
              <w14:schemeClr w14:val="tx1"/>
            </w14:solidFill>
          </w14:textFill>
        </w:rPr>
        <w:t>、调剂工作</w:t>
      </w:r>
    </w:p>
    <w:p w14:paraId="11876E3A">
      <w:pPr>
        <w:widowControl/>
        <w:numPr>
          <w:ilvl w:val="0"/>
          <w:numId w:val="0"/>
        </w:numPr>
        <w:spacing w:line="600" w:lineRule="exact"/>
        <w:ind w:firstLine="640" w:firstLineChars="200"/>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t>我院严格按学校统一部署，在规定时间内开展调剂工作。预计4月8日起，我院第一志愿合格生源不足的专业（研究方向）将通过“全国硕士研究生招生调剂服务系统”陆续开展调剂工作，期间若调剂招生计划一旦完成，我院将停止调剂工作。</w:t>
      </w:r>
    </w:p>
    <w:p w14:paraId="54B698F9">
      <w:pPr>
        <w:widowControl/>
        <w:numPr>
          <w:ilvl w:val="0"/>
          <w:numId w:val="0"/>
        </w:numPr>
        <w:spacing w:line="600" w:lineRule="exact"/>
        <w:ind w:firstLine="640" w:firstLineChars="200"/>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t>我院调剂缺额信息及调剂基本要求（含考生第一志愿专业范围、初试科目、初试成绩要求等，其中初试成绩含加分）以学校研究生学院官网届时公布为准。调剂复试参照本细则执行，复试时间、地点等具体安排另行通知。</w:t>
      </w:r>
    </w:p>
    <w:p w14:paraId="0DE32838">
      <w:pPr>
        <w:widowControl/>
        <w:numPr>
          <w:ilvl w:val="0"/>
          <w:numId w:val="0"/>
        </w:numPr>
        <w:spacing w:line="600" w:lineRule="exact"/>
        <w:ind w:firstLine="640" w:firstLineChars="200"/>
        <w:rPr>
          <w:rFonts w:hint="eastAsia" w:ascii="方正仿宋_GB2312" w:hAnsi="方正仿宋_GB2312" w:eastAsia="方正仿宋_GB2312" w:cs="方正仿宋_GB2312"/>
          <w:b/>
          <w:bCs/>
          <w:color w:val="000000" w:themeColor="text1"/>
          <w:kern w:val="0"/>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t>第一志愿合格生源充足的专业不再组织调剂复试工作。</w:t>
      </w:r>
    </w:p>
    <w:p w14:paraId="58946EAA">
      <w:pPr>
        <w:pStyle w:val="7"/>
        <w:widowControl w:val="0"/>
        <w:spacing w:beforeAutospacing="0" w:afterAutospacing="0" w:line="600" w:lineRule="exact"/>
        <w:ind w:firstLine="640" w:firstLineChars="200"/>
        <w:outlineLvl w:val="0"/>
        <w:rPr>
          <w:rFonts w:hint="eastAsia" w:ascii="Times New Roman" w:hAnsi="Times New Roman" w:eastAsia="黑体" w:cs="黑体"/>
          <w:kern w:val="0"/>
          <w:sz w:val="32"/>
          <w:szCs w:val="32"/>
          <w:shd w:val="clear" w:color="auto" w:fill="FFFFFF"/>
        </w:rPr>
      </w:pPr>
      <w:r>
        <w:rPr>
          <w:rFonts w:hint="eastAsia" w:ascii="Times New Roman" w:hAnsi="Times New Roman" w:eastAsia="黑体" w:cs="黑体"/>
          <w:b w:val="0"/>
          <w:bCs w:val="0"/>
          <w:kern w:val="0"/>
          <w:sz w:val="32"/>
          <w:szCs w:val="32"/>
          <w:shd w:val="clear" w:color="auto" w:fill="FFFFFF"/>
          <w:lang w:val="en-US" w:eastAsia="zh-CN"/>
        </w:rPr>
        <w:t>六</w:t>
      </w:r>
      <w:r>
        <w:rPr>
          <w:rFonts w:hint="eastAsia" w:ascii="Times New Roman" w:hAnsi="Times New Roman" w:eastAsia="黑体" w:cs="黑体"/>
          <w:b w:val="0"/>
          <w:bCs w:val="0"/>
          <w:kern w:val="0"/>
          <w:sz w:val="32"/>
          <w:szCs w:val="32"/>
          <w:shd w:val="clear" w:color="auto" w:fill="FFFFFF"/>
        </w:rPr>
        <w:t>、复试内容及环节</w:t>
      </w:r>
    </w:p>
    <w:p w14:paraId="36E7B0CB">
      <w:pPr>
        <w:widowControl/>
        <w:spacing w:line="600" w:lineRule="exact"/>
        <w:ind w:firstLine="640" w:firstLineChars="200"/>
        <w:rPr>
          <w:rFonts w:hint="eastAsia" w:ascii="方正楷体_GB2312" w:hAnsi="方正楷体_GB2312" w:eastAsia="方正楷体_GB2312" w:cs="方正楷体_GB2312"/>
          <w:b w:val="0"/>
          <w:bCs w:val="0"/>
          <w:kern w:val="0"/>
          <w:sz w:val="32"/>
          <w:szCs w:val="32"/>
          <w:lang w:val="en-US" w:eastAsia="zh-CN"/>
        </w:rPr>
      </w:pPr>
      <w:r>
        <w:rPr>
          <w:rFonts w:hint="eastAsia" w:ascii="方正楷体_GB2312" w:hAnsi="方正楷体_GB2312" w:eastAsia="方正楷体_GB2312" w:cs="方正楷体_GB2312"/>
          <w:b w:val="0"/>
          <w:bCs w:val="0"/>
          <w:kern w:val="0"/>
          <w:sz w:val="32"/>
          <w:szCs w:val="32"/>
        </w:rPr>
        <w:t>（一）</w:t>
      </w:r>
      <w:r>
        <w:rPr>
          <w:rFonts w:hint="eastAsia" w:ascii="方正楷体_GB2312" w:hAnsi="方正楷体_GB2312" w:eastAsia="方正楷体_GB2312" w:cs="方正楷体_GB2312"/>
          <w:b w:val="0"/>
          <w:bCs w:val="0"/>
          <w:kern w:val="0"/>
          <w:sz w:val="32"/>
          <w:szCs w:val="32"/>
          <w:lang w:val="en-US" w:eastAsia="zh-CN"/>
        </w:rPr>
        <w:t>复试内容</w:t>
      </w:r>
    </w:p>
    <w:p w14:paraId="61664F8C">
      <w:pPr>
        <w:widowControl/>
        <w:spacing w:line="600" w:lineRule="exact"/>
        <w:ind w:firstLine="640" w:firstLineChars="200"/>
        <w:rPr>
          <w:rFonts w:hint="eastAsia" w:ascii="方正楷体_GB2312" w:hAnsi="方正楷体_GB2312" w:eastAsia="方正楷体_GB2312" w:cs="方正楷体_GB2312"/>
          <w:b w:val="0"/>
          <w:bCs w:val="0"/>
          <w:kern w:val="0"/>
          <w:sz w:val="32"/>
          <w:szCs w:val="32"/>
        </w:rPr>
      </w:pPr>
      <w:r>
        <w:rPr>
          <w:rFonts w:hint="eastAsia" w:ascii="方正楷体_GB2312" w:hAnsi="方正楷体_GB2312" w:eastAsia="方正楷体_GB2312" w:cs="方正楷体_GB2312"/>
          <w:b w:val="0"/>
          <w:bCs w:val="0"/>
          <w:kern w:val="0"/>
          <w:sz w:val="32"/>
          <w:szCs w:val="32"/>
        </w:rPr>
        <w:t>1.综合面试</w:t>
      </w:r>
    </w:p>
    <w:p w14:paraId="7A561759">
      <w:pPr>
        <w:widowControl/>
        <w:spacing w:line="60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音乐硕士和舞蹈硕士综合面试满分均为100分，包括综合素质考查与外语听说能力测试两部分。</w:t>
      </w:r>
    </w:p>
    <w:p w14:paraId="3EE08259">
      <w:pPr>
        <w:widowControl/>
        <w:spacing w:line="60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综合素质考察，计80分。考官根据考生的报考专业提出相关的专业问题，进行专业知识问答。全面考查考生的思想品德素质，学习、科研、社会实践、实际工作表现与事业心、责任感、心理健康状况、人文素养及创新精神等情况。</w:t>
      </w:r>
    </w:p>
    <w:p w14:paraId="0FCEEE60">
      <w:pPr>
        <w:widowControl/>
        <w:spacing w:line="600" w:lineRule="exact"/>
        <w:ind w:firstLine="640" w:firstLineChars="200"/>
        <w:rPr>
          <w:rFonts w:hint="eastAsia" w:ascii="方正仿宋_GB2312" w:hAnsi="方正仿宋_GB2312" w:eastAsia="方正仿宋_GB2312" w:cs="方正仿宋_GB2312"/>
          <w:b/>
          <w:bCs/>
          <w:kern w:val="0"/>
          <w:sz w:val="32"/>
          <w:szCs w:val="32"/>
        </w:rPr>
      </w:pPr>
      <w:r>
        <w:rPr>
          <w:rFonts w:hint="eastAsia" w:ascii="方正仿宋_GB2312" w:hAnsi="方正仿宋_GB2312" w:eastAsia="方正仿宋_GB2312" w:cs="方正仿宋_GB2312"/>
          <w:kern w:val="0"/>
          <w:sz w:val="32"/>
          <w:szCs w:val="32"/>
        </w:rPr>
        <w:t>外语听说能力测试，计20分。主要考核考生听力与口语能力的准确性、连贯性等。</w:t>
      </w:r>
    </w:p>
    <w:p w14:paraId="3C3CF336">
      <w:pPr>
        <w:widowControl/>
        <w:spacing w:line="600" w:lineRule="exact"/>
        <w:ind w:firstLine="640" w:firstLineChars="200"/>
        <w:rPr>
          <w:rFonts w:hint="eastAsia" w:ascii="方正楷体_GB2312" w:hAnsi="方正楷体_GB2312" w:eastAsia="方正楷体_GB2312" w:cs="方正楷体_GB2312"/>
          <w:kern w:val="0"/>
          <w:sz w:val="32"/>
          <w:szCs w:val="32"/>
        </w:rPr>
      </w:pPr>
      <w:r>
        <w:rPr>
          <w:rFonts w:hint="eastAsia" w:ascii="方正楷体_GB2312" w:hAnsi="方正楷体_GB2312" w:eastAsia="方正楷体_GB2312" w:cs="方正楷体_GB2312"/>
          <w:b w:val="0"/>
          <w:bCs w:val="0"/>
          <w:kern w:val="0"/>
          <w:sz w:val="32"/>
          <w:szCs w:val="32"/>
        </w:rPr>
        <w:t>2.专业知识与能力测试</w:t>
      </w:r>
    </w:p>
    <w:p w14:paraId="2F02D8A6">
      <w:pPr>
        <w:widowControl/>
        <w:spacing w:line="600" w:lineRule="exact"/>
        <w:ind w:firstLine="640" w:firstLineChars="200"/>
        <w:rPr>
          <w:rFonts w:hint="eastAsia" w:ascii="方正楷体_GB2312" w:hAnsi="方正楷体_GB2312" w:eastAsia="方正楷体_GB2312" w:cs="方正楷体_GB2312"/>
          <w:b w:val="0"/>
          <w:bCs w:val="0"/>
          <w:kern w:val="0"/>
          <w:sz w:val="32"/>
          <w:szCs w:val="32"/>
        </w:rPr>
      </w:pPr>
      <w:r>
        <w:rPr>
          <w:rFonts w:hint="eastAsia" w:ascii="方正楷体_GB2312" w:hAnsi="方正楷体_GB2312" w:eastAsia="方正楷体_GB2312" w:cs="方正楷体_GB2312"/>
          <w:b w:val="0"/>
          <w:bCs w:val="0"/>
          <w:kern w:val="0"/>
          <w:sz w:val="32"/>
          <w:szCs w:val="32"/>
        </w:rPr>
        <w:t>（1）音乐硕士</w:t>
      </w:r>
    </w:p>
    <w:p w14:paraId="6965E6B2">
      <w:pPr>
        <w:widowControl/>
        <w:spacing w:line="600" w:lineRule="exact"/>
        <w:ind w:firstLine="640" w:firstLineChars="200"/>
        <w:rPr>
          <w:rFonts w:hint="eastAsia" w:ascii="方正仿宋_GB2312" w:hAnsi="方正仿宋_GB2312" w:eastAsia="方正仿宋_GB2312" w:cs="方正仿宋_GB2312"/>
          <w:b w:val="0"/>
          <w:bCs w:val="0"/>
          <w:kern w:val="0"/>
          <w:sz w:val="32"/>
          <w:szCs w:val="32"/>
        </w:rPr>
      </w:pPr>
      <w:r>
        <w:rPr>
          <w:rFonts w:hint="eastAsia" w:ascii="方正仿宋_GB2312" w:hAnsi="方正仿宋_GB2312" w:eastAsia="方正仿宋_GB2312" w:cs="方正仿宋_GB2312"/>
          <w:kern w:val="0"/>
          <w:sz w:val="32"/>
          <w:szCs w:val="32"/>
        </w:rPr>
        <w:t>专业知识与能力测试进行量化评分，满分100分。音乐硕士研究生录取类别为五个研究方向：音乐教育方向、声乐方向、钢琴方向、器乐方向、作曲方向。各专业方向考核内容要求如下：</w:t>
      </w:r>
    </w:p>
    <w:p w14:paraId="06F641B3">
      <w:pPr>
        <w:widowControl/>
        <w:spacing w:line="600" w:lineRule="exact"/>
        <w:ind w:firstLine="643" w:firstLineChars="200"/>
        <w:jc w:val="left"/>
        <w:rPr>
          <w:rFonts w:hint="eastAsia" w:ascii="方正仿宋_GB2312" w:hAnsi="方正仿宋_GB2312" w:eastAsia="方正仿宋_GB2312" w:cs="方正仿宋_GB2312"/>
          <w:b/>
          <w:bCs/>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14:textFill>
            <w14:solidFill>
              <w14:schemeClr w14:val="tx1"/>
            </w14:solidFill>
          </w14:textFill>
        </w:rPr>
        <w:t>研究方向一：音乐教育方向</w:t>
      </w:r>
    </w:p>
    <w:p w14:paraId="4F2BC8F9">
      <w:pPr>
        <w:widowControl/>
        <w:spacing w:line="600" w:lineRule="exact"/>
        <w:ind w:firstLine="640" w:firstLineChars="200"/>
        <w:jc w:val="left"/>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①演奏或演唱一首作品(中外不限，体裁类型不限，演奏乐器不限);</w:t>
      </w:r>
    </w:p>
    <w:p w14:paraId="6B55BF60">
      <w:pPr>
        <w:widowControl/>
        <w:spacing w:line="600" w:lineRule="exact"/>
        <w:ind w:firstLine="640" w:firstLineChars="200"/>
        <w:jc w:val="left"/>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②自弹自唱（现场抽选）；</w:t>
      </w:r>
    </w:p>
    <w:p w14:paraId="11498EF9">
      <w:pPr>
        <w:widowControl/>
        <w:spacing w:line="600" w:lineRule="exact"/>
        <w:ind w:firstLine="640" w:firstLineChars="200"/>
        <w:jc w:val="left"/>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③根据所抽取的自弹自唱作品进行教学设计并展示教学片段，时长2-3分钟，结束后回答考官提问。</w:t>
      </w:r>
    </w:p>
    <w:p w14:paraId="2AEECFDB">
      <w:pPr>
        <w:widowControl/>
        <w:spacing w:line="600" w:lineRule="exact"/>
        <w:ind w:firstLine="640" w:firstLineChars="200"/>
        <w:jc w:val="left"/>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注：</w:t>
      </w:r>
    </w:p>
    <w:p w14:paraId="65539613">
      <w:pPr>
        <w:widowControl/>
        <w:spacing w:line="600" w:lineRule="exact"/>
        <w:ind w:firstLine="640" w:firstLineChars="200"/>
        <w:jc w:val="left"/>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自弹自唱部分不可以自行改调，删减；</w:t>
      </w:r>
    </w:p>
    <w:p w14:paraId="19BD7AB5">
      <w:pPr>
        <w:widowControl/>
        <w:spacing w:line="600" w:lineRule="exact"/>
        <w:ind w:firstLine="640" w:firstLineChars="200"/>
        <w:jc w:val="left"/>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教学设计片段展示要求如下：</w:t>
      </w:r>
    </w:p>
    <w:p w14:paraId="45F42899">
      <w:pPr>
        <w:widowControl/>
        <w:spacing w:line="600" w:lineRule="exact"/>
        <w:ind w:firstLine="640" w:firstLineChars="200"/>
        <w:jc w:val="left"/>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① 针对所选的素材，设计并展示一个教学环节，时长2-3分钟</w:t>
      </w:r>
    </w:p>
    <w:p w14:paraId="4CEB706D">
      <w:pPr>
        <w:widowControl/>
        <w:spacing w:line="600" w:lineRule="exact"/>
        <w:ind w:firstLine="640" w:firstLineChars="200"/>
        <w:jc w:val="left"/>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②教学环节需要充分体现</w:t>
      </w:r>
    </w:p>
    <w:p w14:paraId="7FAAEA0C">
      <w:pPr>
        <w:widowControl/>
        <w:spacing w:line="600" w:lineRule="exact"/>
        <w:ind w:firstLine="640" w:firstLineChars="200"/>
        <w:jc w:val="left"/>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•“互动性”（能够展示与学生的互动）</w:t>
      </w:r>
    </w:p>
    <w:p w14:paraId="2A0FB903">
      <w:pPr>
        <w:widowControl/>
        <w:spacing w:line="600" w:lineRule="exact"/>
        <w:ind w:firstLine="640" w:firstLineChars="200"/>
        <w:jc w:val="left"/>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•“元素性”（以素材的某个音乐元素为核心进行设计）</w:t>
      </w:r>
    </w:p>
    <w:p w14:paraId="4BF10743">
      <w:pPr>
        <w:widowControl/>
        <w:spacing w:line="600" w:lineRule="exact"/>
        <w:ind w:firstLine="640" w:firstLineChars="200"/>
        <w:jc w:val="left"/>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•“音乐性”（需要体现音乐课的特点）</w:t>
      </w:r>
    </w:p>
    <w:p w14:paraId="25165B87">
      <w:pPr>
        <w:widowControl/>
        <w:spacing w:line="600" w:lineRule="exact"/>
        <w:ind w:firstLine="643" w:firstLineChars="200"/>
        <w:jc w:val="left"/>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14:textFill>
            <w14:solidFill>
              <w14:schemeClr w14:val="tx1"/>
            </w14:solidFill>
          </w14:textFill>
        </w:rPr>
        <w:t>研究方向二：声乐方向</w:t>
      </w:r>
    </w:p>
    <w:p w14:paraId="3ADCB75F">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①考生准备5首作品，美声唱法要求涵盖中外歌剧咏叹调、艺术歌曲（要求至少包含两种外国语言）；民族唱法要求含中国民族歌剧咏叹调、艺术歌曲、中国民歌、古曲。</w:t>
      </w:r>
    </w:p>
    <w:p w14:paraId="21618200">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②所有作品均需背谱，评委现场抽选2首。</w:t>
      </w:r>
    </w:p>
    <w:p w14:paraId="54EF8639">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③请自带伴奏，要求正谱伴奏，考场不提供播放设备。</w:t>
      </w:r>
    </w:p>
    <w:p w14:paraId="0B94228B">
      <w:pPr>
        <w:widowControl/>
        <w:spacing w:line="600" w:lineRule="exact"/>
        <w:ind w:firstLine="643"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14:textFill>
            <w14:solidFill>
              <w14:schemeClr w14:val="tx1"/>
            </w14:solidFill>
          </w14:textFill>
        </w:rPr>
        <w:t>研究方向三：钢琴方向</w:t>
      </w:r>
    </w:p>
    <w:p w14:paraId="45A0979B">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 xml:space="preserve">①肖邦、李斯特或相当程度的技巧性练习曲一首；复调一首（三声部及以上）；古典时期奏鸣曲快板乐章或者变奏曲一首；自选中外乐曲一首。 </w:t>
      </w:r>
    </w:p>
    <w:p w14:paraId="389A3538">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 xml:space="preserve">②所有作品均需背谱，评委现场抽选2首。 </w:t>
      </w:r>
    </w:p>
    <w:p w14:paraId="067645E4">
      <w:pPr>
        <w:pStyle w:val="17"/>
        <w:widowControl/>
        <w:spacing w:line="600" w:lineRule="exact"/>
        <w:ind w:firstLine="643"/>
        <w:rPr>
          <w:rFonts w:hint="eastAsia" w:ascii="方正仿宋_GB2312" w:hAnsi="方正仿宋_GB2312" w:eastAsia="方正仿宋_GB2312" w:cs="方正仿宋_GB2312"/>
          <w:b/>
          <w:bCs/>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14:textFill>
            <w14:solidFill>
              <w14:schemeClr w14:val="tx1"/>
            </w14:solidFill>
          </w14:textFill>
        </w:rPr>
        <w:t>研究方向四：器乐方向</w:t>
      </w:r>
    </w:p>
    <w:p w14:paraId="6C8BA298">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①考试需准备4首不同时期，不同题材的作品；管弦乐器要求涵盖高级练习曲、奏鸣曲、协奏曲和乐曲。民族乐器演奏要求涵盖传统作品、地方风格性作品，近现代创作作品，包括狂想曲和协奏曲。</w:t>
      </w:r>
    </w:p>
    <w:p w14:paraId="64FF38CC">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②所有作品均需背谱，评委现场抽选2首。</w:t>
      </w:r>
    </w:p>
    <w:p w14:paraId="5E32FE29">
      <w:pPr>
        <w:widowControl/>
        <w:spacing w:line="600" w:lineRule="exact"/>
        <w:ind w:firstLine="643" w:firstLineChars="200"/>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14:textFill>
            <w14:solidFill>
              <w14:schemeClr w14:val="tx1"/>
            </w14:solidFill>
          </w14:textFill>
        </w:rPr>
        <w:t>注：同等学力考生须加试基本乐理及视唱练耳，均为笔试，每科满分100分，60分为合格，加试成绩不计入复试成绩，但任意一科成绩低于60分不予录取</w:t>
      </w:r>
      <w:r>
        <w:rPr>
          <w:rFonts w:hint="eastAsia" w:ascii="方正仿宋_GB2312" w:hAnsi="方正仿宋_GB2312" w:eastAsia="方正仿宋_GB2312" w:cs="方正仿宋_GB2312"/>
          <w:b/>
          <w:bCs/>
          <w:color w:val="000000" w:themeColor="text1"/>
          <w:kern w:val="0"/>
          <w:sz w:val="32"/>
          <w:szCs w:val="32"/>
          <w:lang w:eastAsia="zh-CN"/>
          <w14:textFill>
            <w14:solidFill>
              <w14:schemeClr w14:val="tx1"/>
            </w14:solidFill>
          </w14:textFill>
        </w:rPr>
        <w:t>。</w:t>
      </w:r>
    </w:p>
    <w:p w14:paraId="22E8C0E6">
      <w:pPr>
        <w:widowControl/>
        <w:spacing w:line="600" w:lineRule="exact"/>
        <w:ind w:firstLine="643" w:firstLineChars="200"/>
        <w:rPr>
          <w:rFonts w:hint="eastAsia" w:ascii="方正仿宋_GB2312" w:hAnsi="方正仿宋_GB2312" w:eastAsia="方正仿宋_GB2312" w:cs="方正仿宋_GB2312"/>
          <w:b/>
          <w:bCs/>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14:textFill>
            <w14:solidFill>
              <w14:schemeClr w14:val="tx1"/>
            </w14:solidFill>
          </w14:textFill>
        </w:rPr>
        <w:t>（2）舞蹈硕士</w:t>
      </w:r>
    </w:p>
    <w:p w14:paraId="0BED8481">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专业知识与能力测试进行量化评分，满分100分。舞蹈硕士研究生录取类别为</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三</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个研究方向：</w:t>
      </w:r>
      <w:r>
        <w:rPr>
          <w:rFonts w:hint="eastAsia" w:ascii="方正仿宋_GB2312" w:hAnsi="方正仿宋_GB2312" w:eastAsia="方正仿宋_GB2312" w:cs="方正仿宋_GB2312"/>
          <w:b w:val="0"/>
          <w:bCs w:val="0"/>
          <w:color w:val="000000" w:themeColor="text1"/>
          <w:kern w:val="0"/>
          <w:sz w:val="32"/>
          <w:szCs w:val="32"/>
          <w14:textFill>
            <w14:solidFill>
              <w14:schemeClr w14:val="tx1"/>
            </w14:solidFill>
          </w14:textFill>
        </w:rPr>
        <w:t>舞蹈</w:t>
      </w:r>
      <w:r>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t>创作方向</w:t>
      </w:r>
      <w:r>
        <w:rPr>
          <w:rFonts w:hint="eastAsia" w:ascii="方正仿宋_GB2312" w:hAnsi="方正仿宋_GB2312" w:eastAsia="方正仿宋_GB2312" w:cs="方正仿宋_GB2312"/>
          <w:color w:val="000000" w:themeColor="text1"/>
          <w:kern w:val="0"/>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舞蹈表演</w:t>
      </w:r>
      <w:r>
        <w:rPr>
          <w:rFonts w:hint="eastAsia" w:ascii="方正仿宋_GB2312" w:hAnsi="方正仿宋_GB2312" w:eastAsia="方正仿宋_GB2312" w:cs="方正仿宋_GB2312"/>
          <w:color w:val="000000" w:themeColor="text1"/>
          <w:kern w:val="0"/>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舞蹈教育方向。各专业方向考核内容要求如下：</w:t>
      </w:r>
    </w:p>
    <w:p w14:paraId="0C68973A">
      <w:pPr>
        <w:widowControl/>
        <w:spacing w:line="600" w:lineRule="exact"/>
        <w:ind w:firstLine="643" w:firstLineChars="200"/>
        <w:rPr>
          <w:rFonts w:hint="eastAsia" w:ascii="方正仿宋_GB2312" w:hAnsi="方正仿宋_GB2312" w:eastAsia="方正仿宋_GB2312" w:cs="方正仿宋_GB2312"/>
          <w:b/>
          <w:bCs/>
          <w:color w:val="000000" w:themeColor="text1"/>
          <w:kern w:val="0"/>
          <w:sz w:val="32"/>
          <w:szCs w:val="32"/>
          <w:lang w:val="en-US" w:eastAsia="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14:textFill>
            <w14:solidFill>
              <w14:schemeClr w14:val="tx1"/>
            </w14:solidFill>
          </w14:textFill>
        </w:rPr>
        <w:t>研究方向</w:t>
      </w:r>
      <w:r>
        <w:rPr>
          <w:rFonts w:hint="eastAsia" w:ascii="方正仿宋_GB2312" w:hAnsi="方正仿宋_GB2312" w:eastAsia="方正仿宋_GB2312" w:cs="方正仿宋_GB2312"/>
          <w:b/>
          <w:bCs/>
          <w:color w:val="000000" w:themeColor="text1"/>
          <w:kern w:val="0"/>
          <w:sz w:val="32"/>
          <w:szCs w:val="32"/>
          <w:lang w:val="en-US" w:eastAsia="zh-CN"/>
          <w14:textFill>
            <w14:solidFill>
              <w14:schemeClr w14:val="tx1"/>
            </w14:solidFill>
          </w14:textFill>
        </w:rPr>
        <w:t>一</w:t>
      </w:r>
      <w:r>
        <w:rPr>
          <w:rFonts w:hint="eastAsia" w:ascii="方正仿宋_GB2312" w:hAnsi="方正仿宋_GB2312" w:eastAsia="方正仿宋_GB2312" w:cs="方正仿宋_GB2312"/>
          <w:b/>
          <w:bCs/>
          <w:color w:val="000000" w:themeColor="text1"/>
          <w:kern w:val="0"/>
          <w:sz w:val="32"/>
          <w:szCs w:val="32"/>
          <w14:textFill>
            <w14:solidFill>
              <w14:schemeClr w14:val="tx1"/>
            </w14:solidFill>
          </w14:textFill>
        </w:rPr>
        <w:t>：舞蹈</w:t>
      </w:r>
      <w:r>
        <w:rPr>
          <w:rFonts w:hint="eastAsia" w:ascii="方正仿宋_GB2312" w:hAnsi="方正仿宋_GB2312" w:eastAsia="方正仿宋_GB2312" w:cs="方正仿宋_GB2312"/>
          <w:b/>
          <w:bCs/>
          <w:color w:val="000000" w:themeColor="text1"/>
          <w:kern w:val="0"/>
          <w:sz w:val="32"/>
          <w:szCs w:val="32"/>
          <w:lang w:val="en-US" w:eastAsia="zh-CN"/>
          <w14:textFill>
            <w14:solidFill>
              <w14:schemeClr w14:val="tx1"/>
            </w14:solidFill>
          </w14:textFill>
        </w:rPr>
        <w:t>创作方向</w:t>
      </w:r>
    </w:p>
    <w:p w14:paraId="490F8523">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①舞蹈剧目表演</w:t>
      </w:r>
    </w:p>
    <w:p w14:paraId="66EB9407">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②舞蹈技术技巧展示</w:t>
      </w:r>
    </w:p>
    <w:p w14:paraId="6AC19CE4">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③即兴与命题创编二选一(考生需提前30分钟到场，现场抽签命题创作题目</w:t>
      </w:r>
      <w:r>
        <w:rPr>
          <w:rFonts w:hint="eastAsia" w:ascii="方正仿宋_GB2312" w:hAnsi="方正仿宋_GB2312" w:eastAsia="方正仿宋_GB2312" w:cs="方正仿宋_GB2312"/>
          <w:color w:val="000000" w:themeColor="text1"/>
          <w:kern w:val="0"/>
          <w:sz w:val="32"/>
          <w:szCs w:val="32"/>
          <w:lang w:eastAsia="zh-CN"/>
          <w14:textFill>
            <w14:solidFill>
              <w14:schemeClr w14:val="tx1"/>
            </w14:solidFill>
          </w14:textFill>
        </w:rPr>
        <w:t>）</w:t>
      </w:r>
    </w:p>
    <w:p w14:paraId="5117E434">
      <w:pPr>
        <w:widowControl/>
        <w:spacing w:line="600" w:lineRule="exact"/>
        <w:ind w:firstLine="643" w:firstLineChars="200"/>
        <w:rPr>
          <w:rFonts w:hint="eastAsia" w:ascii="方正仿宋_GB2312" w:hAnsi="方正仿宋_GB2312" w:eastAsia="方正仿宋_GB2312" w:cs="方正仿宋_GB2312"/>
          <w:b/>
          <w:bCs/>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14:textFill>
            <w14:solidFill>
              <w14:schemeClr w14:val="tx1"/>
            </w14:solidFill>
          </w14:textFill>
        </w:rPr>
        <w:t>研究方向二：舞蹈表演</w:t>
      </w:r>
      <w:r>
        <w:rPr>
          <w:rFonts w:hint="eastAsia" w:ascii="方正仿宋_GB2312" w:hAnsi="方正仿宋_GB2312" w:eastAsia="方正仿宋_GB2312" w:cs="方正仿宋_GB2312"/>
          <w:b/>
          <w:bCs/>
          <w:color w:val="000000" w:themeColor="text1"/>
          <w:kern w:val="0"/>
          <w:sz w:val="32"/>
          <w:szCs w:val="32"/>
          <w:lang w:val="en-US" w:eastAsia="zh-CN"/>
          <w14:textFill>
            <w14:solidFill>
              <w14:schemeClr w14:val="tx1"/>
            </w14:solidFill>
          </w14:textFill>
        </w:rPr>
        <w:t>方向</w:t>
      </w:r>
    </w:p>
    <w:p w14:paraId="337C2800">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①技术技巧组合（不限舞种，时长1分30秒)</w:t>
      </w:r>
    </w:p>
    <w:p w14:paraId="57B4B430">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②舞蹈剧目表演（不限舞种，时长3分钟）</w:t>
      </w:r>
    </w:p>
    <w:p w14:paraId="315F09D2">
      <w:pPr>
        <w:widowControl/>
        <w:spacing w:line="600" w:lineRule="exact"/>
        <w:ind w:firstLine="320" w:firstLineChars="100"/>
        <w:rPr>
          <w:rFonts w:hint="eastAsia" w:ascii="方正仿宋_GB2312" w:hAnsi="方正仿宋_GB2312" w:eastAsia="方正仿宋_GB2312" w:cs="方正仿宋_GB2312"/>
          <w:b/>
          <w:bCs/>
          <w:kern w:val="0"/>
          <w:sz w:val="32"/>
          <w:szCs w:val="32"/>
        </w:rPr>
      </w:pPr>
      <w:r>
        <w:rPr>
          <w:rFonts w:hint="eastAsia" w:ascii="方正仿宋_GB2312" w:hAnsi="方正仿宋_GB2312" w:eastAsia="方正仿宋_GB2312" w:cs="方正仿宋_GB2312"/>
          <w:kern w:val="0"/>
          <w:sz w:val="32"/>
          <w:szCs w:val="32"/>
        </w:rPr>
        <w:t xml:space="preserve"> </w:t>
      </w:r>
      <w:r>
        <w:rPr>
          <w:rFonts w:hint="eastAsia" w:ascii="方正仿宋_GB2312" w:hAnsi="方正仿宋_GB2312" w:eastAsia="方正仿宋_GB2312" w:cs="方正仿宋_GB2312"/>
          <w:b/>
          <w:bCs/>
          <w:kern w:val="0"/>
          <w:sz w:val="32"/>
          <w:szCs w:val="32"/>
        </w:rPr>
        <w:t>研究方向</w:t>
      </w:r>
      <w:r>
        <w:rPr>
          <w:rFonts w:hint="eastAsia" w:ascii="方正仿宋_GB2312" w:hAnsi="方正仿宋_GB2312" w:eastAsia="方正仿宋_GB2312" w:cs="方正仿宋_GB2312"/>
          <w:b/>
          <w:bCs/>
          <w:kern w:val="0"/>
          <w:sz w:val="32"/>
          <w:szCs w:val="32"/>
          <w:lang w:val="en-US" w:eastAsia="zh-CN"/>
        </w:rPr>
        <w:t>三</w:t>
      </w:r>
      <w:r>
        <w:rPr>
          <w:rFonts w:hint="eastAsia" w:ascii="方正仿宋_GB2312" w:hAnsi="方正仿宋_GB2312" w:eastAsia="方正仿宋_GB2312" w:cs="方正仿宋_GB2312"/>
          <w:b/>
          <w:bCs/>
          <w:kern w:val="0"/>
          <w:sz w:val="32"/>
          <w:szCs w:val="32"/>
        </w:rPr>
        <w:t>：舞蹈教育方向</w:t>
      </w:r>
    </w:p>
    <w:p w14:paraId="57CAC3C4">
      <w:pPr>
        <w:widowControl/>
        <w:spacing w:line="60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①舞蹈剧目表演</w:t>
      </w:r>
    </w:p>
    <w:p w14:paraId="75E721BD">
      <w:pPr>
        <w:widowControl/>
        <w:spacing w:line="60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②舞蹈技术技巧展示</w:t>
      </w:r>
    </w:p>
    <w:p w14:paraId="4CB10543">
      <w:pPr>
        <w:widowControl/>
        <w:spacing w:line="600" w:lineRule="exact"/>
        <w:ind w:firstLine="640" w:firstLineChars="200"/>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rPr>
        <w:t>③针对特定教学对象的自编组合(考生需提前30分钟到场，现场抽签教学设计题目</w:t>
      </w:r>
      <w:r>
        <w:rPr>
          <w:rFonts w:hint="eastAsia" w:ascii="方正仿宋_GB2312" w:hAnsi="方正仿宋_GB2312" w:eastAsia="方正仿宋_GB2312" w:cs="方正仿宋_GB2312"/>
          <w:kern w:val="0"/>
          <w:sz w:val="32"/>
          <w:szCs w:val="32"/>
          <w:lang w:eastAsia="zh-CN"/>
        </w:rPr>
        <w:t>）</w:t>
      </w:r>
    </w:p>
    <w:p w14:paraId="14B7EFA8">
      <w:pPr>
        <w:widowControl/>
        <w:spacing w:line="600" w:lineRule="exact"/>
        <w:ind w:firstLine="643" w:firstLineChars="200"/>
        <w:rPr>
          <w:rFonts w:hint="eastAsia" w:ascii="方正仿宋_GB2312" w:hAnsi="方正仿宋_GB2312" w:eastAsia="方正仿宋_GB2312" w:cs="方正仿宋_GB2312"/>
          <w:b/>
          <w:bCs/>
          <w:color w:val="000000" w:themeColor="text1"/>
          <w:kern w:val="0"/>
          <w:sz w:val="32"/>
          <w:szCs w:val="32"/>
          <w:lang w:eastAsia="zh-CN"/>
          <w14:textFill>
            <w14:solidFill>
              <w14:schemeClr w14:val="tx1"/>
            </w14:solidFill>
          </w14:textFill>
        </w:rPr>
      </w:pPr>
      <w:r>
        <w:rPr>
          <w:rFonts w:hint="eastAsia" w:ascii="方正仿宋_GB2312" w:hAnsi="方正仿宋_GB2312" w:eastAsia="方正仿宋_GB2312" w:cs="方正仿宋_GB2312"/>
          <w:b/>
          <w:bCs/>
          <w:color w:val="000000" w:themeColor="text1"/>
          <w:kern w:val="0"/>
          <w:sz w:val="32"/>
          <w:szCs w:val="32"/>
          <w14:textFill>
            <w14:solidFill>
              <w14:schemeClr w14:val="tx1"/>
            </w14:solidFill>
          </w14:textFill>
        </w:rPr>
        <w:t>注：同等学力考生须加试</w:t>
      </w:r>
      <w:r>
        <w:rPr>
          <w:rFonts w:hint="eastAsia" w:ascii="方正仿宋_GB2312" w:hAnsi="方正仿宋_GB2312" w:eastAsia="方正仿宋_GB2312" w:cs="方正仿宋_GB2312"/>
          <w:b/>
          <w:bCs/>
          <w:color w:val="000000" w:themeColor="text1"/>
          <w:kern w:val="0"/>
          <w:sz w:val="32"/>
          <w:szCs w:val="32"/>
          <w:lang w:val="en-US" w:eastAsia="zh-CN"/>
          <w14:textFill>
            <w14:solidFill>
              <w14:schemeClr w14:val="tx1"/>
            </w14:solidFill>
          </w14:textFill>
        </w:rPr>
        <w:t>舞蹈作品分析</w:t>
      </w:r>
      <w:r>
        <w:rPr>
          <w:rFonts w:hint="eastAsia" w:ascii="方正仿宋_GB2312" w:hAnsi="方正仿宋_GB2312" w:eastAsia="方正仿宋_GB2312" w:cs="方正仿宋_GB2312"/>
          <w:b/>
          <w:bCs/>
          <w:color w:val="000000" w:themeColor="text1"/>
          <w:kern w:val="0"/>
          <w:sz w:val="32"/>
          <w:szCs w:val="32"/>
          <w14:textFill>
            <w14:solidFill>
              <w14:schemeClr w14:val="tx1"/>
            </w14:solidFill>
          </w14:textFill>
        </w:rPr>
        <w:t>及</w:t>
      </w:r>
      <w:r>
        <w:rPr>
          <w:rFonts w:hint="eastAsia" w:ascii="方正仿宋_GB2312" w:hAnsi="方正仿宋_GB2312" w:eastAsia="方正仿宋_GB2312" w:cs="方正仿宋_GB2312"/>
          <w:b/>
          <w:bCs/>
          <w:color w:val="000000" w:themeColor="text1"/>
          <w:kern w:val="0"/>
          <w:sz w:val="32"/>
          <w:szCs w:val="32"/>
          <w:lang w:val="en-US" w:eastAsia="zh-CN"/>
          <w14:textFill>
            <w14:solidFill>
              <w14:schemeClr w14:val="tx1"/>
            </w14:solidFill>
          </w14:textFill>
        </w:rPr>
        <w:t>音乐基础理论</w:t>
      </w:r>
      <w:r>
        <w:rPr>
          <w:rFonts w:hint="eastAsia" w:ascii="方正仿宋_GB2312" w:hAnsi="方正仿宋_GB2312" w:eastAsia="方正仿宋_GB2312" w:cs="方正仿宋_GB2312"/>
          <w:b/>
          <w:bCs/>
          <w:color w:val="000000" w:themeColor="text1"/>
          <w:kern w:val="0"/>
          <w:sz w:val="32"/>
          <w:szCs w:val="32"/>
          <w14:textFill>
            <w14:solidFill>
              <w14:schemeClr w14:val="tx1"/>
            </w14:solidFill>
          </w14:textFill>
        </w:rPr>
        <w:t>，均为笔试，每科满分100分，60分为合格，加试成绩不计入复试成绩，但任意一科成绩低于60分不予录取</w:t>
      </w:r>
      <w:r>
        <w:rPr>
          <w:rFonts w:hint="eastAsia" w:ascii="方正仿宋_GB2312" w:hAnsi="方正仿宋_GB2312" w:eastAsia="方正仿宋_GB2312" w:cs="方正仿宋_GB2312"/>
          <w:b/>
          <w:bCs/>
          <w:color w:val="000000" w:themeColor="text1"/>
          <w:kern w:val="0"/>
          <w:sz w:val="32"/>
          <w:szCs w:val="32"/>
          <w:lang w:eastAsia="zh-CN"/>
          <w14:textFill>
            <w14:solidFill>
              <w14:schemeClr w14:val="tx1"/>
            </w14:solidFill>
          </w14:textFill>
        </w:rPr>
        <w:t>。</w:t>
      </w:r>
    </w:p>
    <w:p w14:paraId="3DE9A0B9">
      <w:pPr>
        <w:widowControl/>
        <w:numPr>
          <w:ilvl w:val="0"/>
          <w:numId w:val="1"/>
        </w:numPr>
        <w:spacing w:line="60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思想品德鉴定</w:t>
      </w:r>
    </w:p>
    <w:p w14:paraId="55C3B70F">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通过审查考生报考材料、函审、有针对性的面谈等方式方法，了解考生的思想政治素质、品德、学术道德及诚信状况，考核不合格的考生不予录取。</w:t>
      </w:r>
    </w:p>
    <w:p w14:paraId="3A429E8A">
      <w:pPr>
        <w:widowControl/>
        <w:spacing w:line="600" w:lineRule="exact"/>
        <w:ind w:firstLine="643" w:firstLineChars="200"/>
        <w:rPr>
          <w:rFonts w:ascii="仿宋" w:hAnsi="仿宋" w:eastAsia="仿宋" w:cs="仿宋"/>
          <w:kern w:val="0"/>
          <w:sz w:val="32"/>
          <w:szCs w:val="32"/>
        </w:rPr>
      </w:pPr>
      <w:r>
        <w:rPr>
          <w:rFonts w:hint="eastAsia" w:ascii="仿宋" w:hAnsi="仿宋" w:eastAsia="仿宋" w:cs="仿宋"/>
          <w:b/>
          <w:bCs/>
          <w:kern w:val="0"/>
          <w:sz w:val="32"/>
          <w:szCs w:val="32"/>
        </w:rPr>
        <w:t>（三）体检</w:t>
      </w:r>
    </w:p>
    <w:p w14:paraId="0BAD1C52">
      <w:pPr>
        <w:widowControl/>
        <w:spacing w:line="600" w:lineRule="exact"/>
        <w:ind w:firstLine="640" w:firstLineChars="200"/>
        <w:rPr>
          <w:rFonts w:ascii="仿宋" w:hAnsi="仿宋" w:eastAsia="仿宋" w:cs="仿宋"/>
          <w:b/>
          <w:bCs/>
          <w:kern w:val="0"/>
          <w:sz w:val="32"/>
          <w:szCs w:val="32"/>
        </w:rPr>
      </w:pPr>
      <w:r>
        <w:rPr>
          <w:rFonts w:hint="eastAsia" w:ascii="仿宋" w:hAnsi="仿宋" w:eastAsia="仿宋" w:cs="仿宋"/>
          <w:kern w:val="0"/>
          <w:sz w:val="32"/>
          <w:szCs w:val="32"/>
        </w:rPr>
        <w:t>体检工作在入学后由我校校医院承担，研究生学院统筹协调。考生体检要求参照《普通高等学校招生体检工作指导意见》(教学〔2003〕3号) 、《教育部办公厅 卫生部办公厅关于普通高等学校招生学生入学身体检查取消乙肝项目检测有关问题的通知》(教学厅〔2010〕2号)的有关规定执行，体检不合格者取消录取资格。如因体检中存在弄虚作假行为，造成后期无法正常学习、按规定予以退学等后果的，责任由考生自行承担。</w:t>
      </w:r>
    </w:p>
    <w:p w14:paraId="571DD4BC">
      <w:pPr>
        <w:pStyle w:val="7"/>
        <w:widowControl w:val="0"/>
        <w:spacing w:beforeAutospacing="0" w:afterAutospacing="0" w:line="600" w:lineRule="exact"/>
        <w:ind w:firstLine="640" w:firstLineChars="200"/>
        <w:outlineLvl w:val="0"/>
        <w:rPr>
          <w:rFonts w:hint="eastAsia" w:ascii="Times New Roman" w:hAnsi="Times New Roman" w:eastAsia="黑体" w:cs="黑体"/>
          <w:b w:val="0"/>
          <w:bCs w:val="0"/>
          <w:kern w:val="0"/>
          <w:sz w:val="32"/>
          <w:szCs w:val="32"/>
          <w:shd w:val="clear" w:color="auto" w:fill="FFFFFF"/>
        </w:rPr>
      </w:pPr>
      <w:r>
        <w:rPr>
          <w:rFonts w:hint="eastAsia" w:ascii="Times New Roman" w:hAnsi="Times New Roman" w:eastAsia="黑体" w:cs="黑体"/>
          <w:b w:val="0"/>
          <w:bCs w:val="0"/>
          <w:kern w:val="0"/>
          <w:sz w:val="32"/>
          <w:szCs w:val="32"/>
          <w:shd w:val="clear" w:color="auto" w:fill="FFFFFF"/>
          <w:lang w:val="en-US" w:eastAsia="zh-CN"/>
        </w:rPr>
        <w:t>七</w:t>
      </w:r>
      <w:r>
        <w:rPr>
          <w:rFonts w:hint="eastAsia" w:ascii="Times New Roman" w:hAnsi="Times New Roman" w:eastAsia="黑体" w:cs="黑体"/>
          <w:b w:val="0"/>
          <w:bCs w:val="0"/>
          <w:kern w:val="0"/>
          <w:sz w:val="32"/>
          <w:szCs w:val="32"/>
          <w:shd w:val="clear" w:color="auto" w:fill="FFFFFF"/>
        </w:rPr>
        <w:t>、复试组织与实施</w:t>
      </w:r>
    </w:p>
    <w:p w14:paraId="72581137">
      <w:pPr>
        <w:widowControl/>
        <w:spacing w:line="60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我院第一志愿复试现场工作定于</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202</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29</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日进行，请各位考生于</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27</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日9：00-16:00到</w:t>
      </w:r>
      <w:r>
        <w:rPr>
          <w:rFonts w:hint="eastAsia" w:ascii="方正仿宋_GB2312" w:hAnsi="方正仿宋_GB2312" w:eastAsia="方正仿宋_GB2312" w:cs="方正仿宋_GB2312"/>
          <w:kern w:val="0"/>
          <w:sz w:val="32"/>
          <w:szCs w:val="32"/>
        </w:rPr>
        <w:t>逸夫艺术楼</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龙昆南校区</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303办公室提交相关材料进行</w:t>
      </w:r>
      <w:r>
        <w:rPr>
          <w:rFonts w:hint="eastAsia" w:ascii="方正仿宋_GB2312" w:hAnsi="方正仿宋_GB2312" w:eastAsia="方正仿宋_GB2312" w:cs="方正仿宋_GB2312"/>
          <w:kern w:val="0"/>
          <w:sz w:val="32"/>
          <w:szCs w:val="32"/>
          <w:highlight w:val="none"/>
        </w:rPr>
        <w:t>审核</w:t>
      </w:r>
      <w:r>
        <w:rPr>
          <w:rFonts w:hint="eastAsia" w:ascii="方正仿宋_GB2312" w:hAnsi="方正仿宋_GB2312" w:eastAsia="方正仿宋_GB2312" w:cs="方正仿宋_GB2312"/>
          <w:kern w:val="0"/>
          <w:sz w:val="32"/>
          <w:szCs w:val="32"/>
        </w:rPr>
        <w:t>，相关材料见附件。具体安排如下：</w:t>
      </w:r>
      <w:bookmarkStart w:id="0" w:name="_GoBack"/>
      <w:bookmarkEnd w:id="0"/>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2680"/>
        <w:gridCol w:w="1900"/>
        <w:gridCol w:w="2116"/>
      </w:tblGrid>
      <w:tr w14:paraId="3F8B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14:paraId="5F4F62FA">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招生专业</w:t>
            </w:r>
          </w:p>
        </w:tc>
        <w:tc>
          <w:tcPr>
            <w:tcW w:w="2680" w:type="dxa"/>
            <w:vAlign w:val="center"/>
          </w:tcPr>
          <w:p w14:paraId="19DB5713">
            <w:pPr>
              <w:widowControl/>
              <w:spacing w:line="600" w:lineRule="exact"/>
              <w:jc w:val="cente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时间</w:t>
            </w:r>
          </w:p>
        </w:tc>
        <w:tc>
          <w:tcPr>
            <w:tcW w:w="1900" w:type="dxa"/>
            <w:vAlign w:val="center"/>
          </w:tcPr>
          <w:p w14:paraId="120CA3A5">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地点</w:t>
            </w:r>
          </w:p>
        </w:tc>
        <w:tc>
          <w:tcPr>
            <w:tcW w:w="2116" w:type="dxa"/>
            <w:vAlign w:val="center"/>
          </w:tcPr>
          <w:p w14:paraId="5EB8F4C8">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工作内容</w:t>
            </w:r>
          </w:p>
        </w:tc>
      </w:tr>
      <w:tr w14:paraId="3213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14:paraId="61992353">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音乐教育</w:t>
            </w:r>
          </w:p>
        </w:tc>
        <w:tc>
          <w:tcPr>
            <w:tcW w:w="2680" w:type="dxa"/>
            <w:vAlign w:val="center"/>
          </w:tcPr>
          <w:p w14:paraId="65F5F39C">
            <w:pPr>
              <w:widowControl/>
              <w:spacing w:line="600" w:lineRule="exact"/>
              <w:jc w:val="cente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202</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29</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日</w:t>
            </w:r>
          </w:p>
        </w:tc>
        <w:tc>
          <w:tcPr>
            <w:tcW w:w="1900" w:type="dxa"/>
            <w:vAlign w:val="center"/>
          </w:tcPr>
          <w:p w14:paraId="63DBC4C2">
            <w:pPr>
              <w:widowControl/>
              <w:spacing w:line="600" w:lineRule="exact"/>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rPr>
              <w:t>逸夫艺术楼</w:t>
            </w:r>
            <w:r>
              <w:rPr>
                <w:rFonts w:hint="eastAsia" w:ascii="方正仿宋_GB2312" w:hAnsi="方正仿宋_GB2312" w:eastAsia="方正仿宋_GB2312" w:cs="方正仿宋_GB2312"/>
                <w:kern w:val="0"/>
                <w:sz w:val="32"/>
                <w:szCs w:val="32"/>
                <w:lang w:val="en-US" w:eastAsia="zh-CN"/>
              </w:rPr>
              <w:t>音乐厅</w:t>
            </w:r>
          </w:p>
        </w:tc>
        <w:tc>
          <w:tcPr>
            <w:tcW w:w="2116" w:type="dxa"/>
            <w:vAlign w:val="center"/>
          </w:tcPr>
          <w:p w14:paraId="46D9CDAE">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专业知识与能力测验、综合面试</w:t>
            </w:r>
          </w:p>
        </w:tc>
      </w:tr>
      <w:tr w14:paraId="5175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14:paraId="7CC92E6A">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声乐</w:t>
            </w:r>
          </w:p>
        </w:tc>
        <w:tc>
          <w:tcPr>
            <w:tcW w:w="2680" w:type="dxa"/>
            <w:vAlign w:val="center"/>
          </w:tcPr>
          <w:p w14:paraId="0D5DBA17">
            <w:pPr>
              <w:widowControl/>
              <w:spacing w:line="600" w:lineRule="exact"/>
              <w:jc w:val="cente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202</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29</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日</w:t>
            </w:r>
          </w:p>
        </w:tc>
        <w:tc>
          <w:tcPr>
            <w:tcW w:w="1900" w:type="dxa"/>
            <w:vAlign w:val="center"/>
          </w:tcPr>
          <w:p w14:paraId="47A37311">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逸夫艺术楼音乐厅</w:t>
            </w:r>
          </w:p>
        </w:tc>
        <w:tc>
          <w:tcPr>
            <w:tcW w:w="2116" w:type="dxa"/>
            <w:vAlign w:val="center"/>
          </w:tcPr>
          <w:p w14:paraId="4BBE39F3">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专业知识与能力测验、综合面试</w:t>
            </w:r>
          </w:p>
        </w:tc>
      </w:tr>
      <w:tr w14:paraId="7B33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14:paraId="25A47856">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钢琴</w:t>
            </w:r>
          </w:p>
        </w:tc>
        <w:tc>
          <w:tcPr>
            <w:tcW w:w="2680" w:type="dxa"/>
            <w:vAlign w:val="center"/>
          </w:tcPr>
          <w:p w14:paraId="4E8C6177">
            <w:pPr>
              <w:widowControl/>
              <w:spacing w:line="600" w:lineRule="exact"/>
              <w:jc w:val="cente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202</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29</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日</w:t>
            </w:r>
          </w:p>
        </w:tc>
        <w:tc>
          <w:tcPr>
            <w:tcW w:w="1900" w:type="dxa"/>
            <w:vAlign w:val="center"/>
          </w:tcPr>
          <w:p w14:paraId="7F3AF145">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逸夫艺术楼音乐厅</w:t>
            </w:r>
          </w:p>
        </w:tc>
        <w:tc>
          <w:tcPr>
            <w:tcW w:w="2116" w:type="dxa"/>
            <w:vAlign w:val="center"/>
          </w:tcPr>
          <w:p w14:paraId="7FDC2A97">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专业知识与能力测验、综合面试</w:t>
            </w:r>
          </w:p>
        </w:tc>
      </w:tr>
      <w:tr w14:paraId="5BE8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14:paraId="1F237495">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器乐</w:t>
            </w:r>
          </w:p>
        </w:tc>
        <w:tc>
          <w:tcPr>
            <w:tcW w:w="2680" w:type="dxa"/>
            <w:vAlign w:val="center"/>
          </w:tcPr>
          <w:p w14:paraId="2F769428">
            <w:pPr>
              <w:widowControl/>
              <w:spacing w:line="600" w:lineRule="exact"/>
              <w:jc w:val="cente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202</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29</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日</w:t>
            </w:r>
          </w:p>
        </w:tc>
        <w:tc>
          <w:tcPr>
            <w:tcW w:w="1900" w:type="dxa"/>
            <w:vAlign w:val="center"/>
          </w:tcPr>
          <w:p w14:paraId="47AB0A2B">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逸夫艺术楼音乐厅</w:t>
            </w:r>
          </w:p>
        </w:tc>
        <w:tc>
          <w:tcPr>
            <w:tcW w:w="2116" w:type="dxa"/>
            <w:vAlign w:val="center"/>
          </w:tcPr>
          <w:p w14:paraId="6AD7A64C">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专业知识与能力测验、综合面试</w:t>
            </w:r>
          </w:p>
        </w:tc>
      </w:tr>
      <w:tr w14:paraId="7E79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606" w:type="dxa"/>
            <w:vAlign w:val="center"/>
          </w:tcPr>
          <w:p w14:paraId="6C90F1F5">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作曲</w:t>
            </w:r>
          </w:p>
        </w:tc>
        <w:tc>
          <w:tcPr>
            <w:tcW w:w="2680" w:type="dxa"/>
            <w:vAlign w:val="center"/>
          </w:tcPr>
          <w:p w14:paraId="29D0F578">
            <w:pPr>
              <w:widowControl/>
              <w:spacing w:line="600" w:lineRule="exact"/>
              <w:jc w:val="cente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202</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29</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日</w:t>
            </w:r>
          </w:p>
        </w:tc>
        <w:tc>
          <w:tcPr>
            <w:tcW w:w="1900" w:type="dxa"/>
            <w:vAlign w:val="center"/>
          </w:tcPr>
          <w:p w14:paraId="735ACC7D">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逸夫艺术楼教室</w:t>
            </w:r>
          </w:p>
        </w:tc>
        <w:tc>
          <w:tcPr>
            <w:tcW w:w="2116" w:type="dxa"/>
            <w:vAlign w:val="center"/>
          </w:tcPr>
          <w:p w14:paraId="55B99884">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专业知识与能力测验、综合面试</w:t>
            </w:r>
          </w:p>
        </w:tc>
      </w:tr>
      <w:tr w14:paraId="05D8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606" w:type="dxa"/>
            <w:vAlign w:val="center"/>
          </w:tcPr>
          <w:p w14:paraId="27D17DEA">
            <w:pPr>
              <w:widowControl/>
              <w:spacing w:line="600" w:lineRule="exact"/>
              <w:jc w:val="center"/>
              <w:rPr>
                <w:rFonts w:hint="eastAsia" w:ascii="方正仿宋_GB2312" w:hAnsi="方正仿宋_GB2312" w:eastAsia="方正仿宋_GB2312" w:cs="方正仿宋_GB2312"/>
                <w:kern w:val="0"/>
                <w:sz w:val="32"/>
                <w:szCs w:val="32"/>
                <w:lang w:eastAsia="zh-CN"/>
              </w:rPr>
            </w:pPr>
            <w:r>
              <w:rPr>
                <w:rFonts w:hint="eastAsia" w:ascii="方正仿宋_GB2312" w:hAnsi="方正仿宋_GB2312" w:eastAsia="方正仿宋_GB2312" w:cs="方正仿宋_GB2312"/>
                <w:kern w:val="0"/>
                <w:sz w:val="32"/>
                <w:szCs w:val="32"/>
              </w:rPr>
              <w:t>舞蹈</w:t>
            </w:r>
            <w:r>
              <w:rPr>
                <w:rFonts w:hint="eastAsia" w:ascii="方正仿宋_GB2312" w:hAnsi="方正仿宋_GB2312" w:eastAsia="方正仿宋_GB2312" w:cs="方正仿宋_GB2312"/>
                <w:kern w:val="0"/>
                <w:sz w:val="32"/>
                <w:szCs w:val="32"/>
                <w:lang w:val="en-US" w:eastAsia="zh-CN"/>
              </w:rPr>
              <w:t>创作</w:t>
            </w:r>
          </w:p>
        </w:tc>
        <w:tc>
          <w:tcPr>
            <w:tcW w:w="2680" w:type="dxa"/>
            <w:vAlign w:val="center"/>
          </w:tcPr>
          <w:p w14:paraId="2CBD79C0">
            <w:pPr>
              <w:widowControl/>
              <w:spacing w:line="600" w:lineRule="exact"/>
              <w:jc w:val="cente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202</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29</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日</w:t>
            </w:r>
          </w:p>
        </w:tc>
        <w:tc>
          <w:tcPr>
            <w:tcW w:w="1900" w:type="dxa"/>
            <w:shd w:val="clear" w:color="auto" w:fill="auto"/>
            <w:vAlign w:val="center"/>
          </w:tcPr>
          <w:p w14:paraId="6B263F8D">
            <w:pPr>
              <w:widowControl/>
              <w:spacing w:line="600" w:lineRule="exact"/>
              <w:jc w:val="center"/>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rPr>
              <w:t>音乐学院舞蹈教室</w:t>
            </w:r>
          </w:p>
        </w:tc>
        <w:tc>
          <w:tcPr>
            <w:tcW w:w="2116" w:type="dxa"/>
            <w:shd w:val="clear" w:color="auto" w:fill="auto"/>
            <w:vAlign w:val="center"/>
          </w:tcPr>
          <w:p w14:paraId="04269861">
            <w:pPr>
              <w:widowControl/>
              <w:spacing w:line="600" w:lineRule="exact"/>
              <w:jc w:val="center"/>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rPr>
              <w:t>专业知识与能力测验、综合面试</w:t>
            </w:r>
          </w:p>
        </w:tc>
      </w:tr>
      <w:tr w14:paraId="0948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606" w:type="dxa"/>
            <w:vAlign w:val="center"/>
          </w:tcPr>
          <w:p w14:paraId="4802CE61">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舞蹈</w:t>
            </w:r>
            <w:r>
              <w:rPr>
                <w:rFonts w:hint="eastAsia" w:ascii="方正仿宋_GB2312" w:hAnsi="方正仿宋_GB2312" w:eastAsia="方正仿宋_GB2312" w:cs="方正仿宋_GB2312"/>
                <w:kern w:val="0"/>
                <w:sz w:val="32"/>
                <w:szCs w:val="32"/>
                <w:lang w:val="en-US" w:eastAsia="zh-CN"/>
              </w:rPr>
              <w:t>表演</w:t>
            </w:r>
          </w:p>
        </w:tc>
        <w:tc>
          <w:tcPr>
            <w:tcW w:w="2680" w:type="dxa"/>
            <w:vAlign w:val="center"/>
          </w:tcPr>
          <w:p w14:paraId="316CBC47">
            <w:pPr>
              <w:widowControl/>
              <w:spacing w:line="600" w:lineRule="exact"/>
              <w:jc w:val="cente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202</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29</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日</w:t>
            </w:r>
          </w:p>
        </w:tc>
        <w:tc>
          <w:tcPr>
            <w:tcW w:w="1900" w:type="dxa"/>
            <w:vAlign w:val="center"/>
          </w:tcPr>
          <w:p w14:paraId="4C989BC3">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音乐学院舞蹈教室</w:t>
            </w:r>
          </w:p>
        </w:tc>
        <w:tc>
          <w:tcPr>
            <w:tcW w:w="2116" w:type="dxa"/>
            <w:vAlign w:val="center"/>
          </w:tcPr>
          <w:p w14:paraId="0C292284">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专业知识与能力测验、综合面试</w:t>
            </w:r>
          </w:p>
        </w:tc>
      </w:tr>
      <w:tr w14:paraId="0791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14:paraId="66621CBF">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舞蹈教育</w:t>
            </w:r>
          </w:p>
        </w:tc>
        <w:tc>
          <w:tcPr>
            <w:tcW w:w="2680" w:type="dxa"/>
            <w:vAlign w:val="center"/>
          </w:tcPr>
          <w:p w14:paraId="455D59F3">
            <w:pPr>
              <w:widowControl/>
              <w:spacing w:line="600" w:lineRule="exact"/>
              <w:jc w:val="cente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202</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29</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日</w:t>
            </w:r>
          </w:p>
        </w:tc>
        <w:tc>
          <w:tcPr>
            <w:tcW w:w="1900" w:type="dxa"/>
            <w:vAlign w:val="center"/>
          </w:tcPr>
          <w:p w14:paraId="7CAF74B2">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音乐学院舞蹈教室</w:t>
            </w:r>
          </w:p>
        </w:tc>
        <w:tc>
          <w:tcPr>
            <w:tcW w:w="2116" w:type="dxa"/>
            <w:vAlign w:val="center"/>
          </w:tcPr>
          <w:p w14:paraId="7E30EDA3">
            <w:pPr>
              <w:widowControl/>
              <w:spacing w:line="600" w:lineRule="exact"/>
              <w:jc w:val="center"/>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专业知识与能力测验、综合面试</w:t>
            </w:r>
          </w:p>
        </w:tc>
      </w:tr>
    </w:tbl>
    <w:p w14:paraId="4FBE687A">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outlineLvl w:val="0"/>
        <w:rPr>
          <w:rFonts w:hint="eastAsia" w:ascii="Times New Roman" w:hAnsi="Times New Roman" w:eastAsia="黑体" w:cs="黑体"/>
          <w:b w:val="0"/>
          <w:bCs w:val="0"/>
          <w:color w:val="auto"/>
          <w:kern w:val="0"/>
          <w:sz w:val="32"/>
          <w:szCs w:val="32"/>
          <w:highlight w:val="none"/>
          <w:shd w:val="clear" w:color="auto" w:fill="FFFFFF"/>
          <w:lang w:eastAsia="zh-CN"/>
        </w:rPr>
      </w:pPr>
      <w:r>
        <w:rPr>
          <w:rFonts w:hint="eastAsia" w:ascii="Times New Roman" w:hAnsi="Times New Roman" w:eastAsia="黑体" w:cs="黑体"/>
          <w:b w:val="0"/>
          <w:bCs w:val="0"/>
          <w:kern w:val="0"/>
          <w:sz w:val="32"/>
          <w:szCs w:val="32"/>
          <w:shd w:val="clear" w:color="auto" w:fill="FFFFFF"/>
          <w:lang w:val="en-US" w:eastAsia="zh-CN"/>
        </w:rPr>
        <w:t>八</w:t>
      </w:r>
      <w:r>
        <w:rPr>
          <w:rFonts w:hint="eastAsia" w:ascii="Times New Roman" w:hAnsi="Times New Roman" w:eastAsia="黑体" w:cs="黑体"/>
          <w:b w:val="0"/>
          <w:bCs w:val="0"/>
          <w:color w:val="auto"/>
          <w:kern w:val="0"/>
          <w:sz w:val="32"/>
          <w:szCs w:val="32"/>
          <w:highlight w:val="none"/>
          <w:shd w:val="clear" w:color="auto" w:fill="FFFFFF"/>
        </w:rPr>
        <w:t>、</w:t>
      </w:r>
      <w:r>
        <w:rPr>
          <w:rFonts w:hint="eastAsia" w:ascii="Times New Roman" w:hAnsi="Times New Roman" w:eastAsia="黑体" w:cs="黑体"/>
          <w:b w:val="0"/>
          <w:bCs w:val="0"/>
          <w:color w:val="auto"/>
          <w:kern w:val="0"/>
          <w:sz w:val="32"/>
          <w:szCs w:val="32"/>
          <w:highlight w:val="none"/>
          <w:shd w:val="clear" w:color="auto" w:fill="FFFFFF"/>
          <w:lang w:eastAsia="zh-CN"/>
        </w:rPr>
        <w:t>录取</w:t>
      </w:r>
    </w:p>
    <w:p w14:paraId="12DC8858">
      <w:pPr>
        <w:keepNext w:val="0"/>
        <w:keepLines w:val="0"/>
        <w:pageBreakBefore w:val="0"/>
        <w:kinsoku/>
        <w:wordWrap/>
        <w:overflowPunct/>
        <w:topLinePunct w:val="0"/>
        <w:autoSpaceDE/>
        <w:autoSpaceDN/>
        <w:bidi w:val="0"/>
        <w:spacing w:line="600" w:lineRule="exact"/>
        <w:ind w:firstLine="648" w:firstLineChars="200"/>
        <w:textAlignment w:val="auto"/>
        <w:rPr>
          <w:rFonts w:hint="eastAsia" w:ascii="方正楷体_GB2312" w:hAnsi="方正楷体_GB2312" w:eastAsia="方正楷体_GB2312" w:cs="方正楷体_GB2312"/>
          <w:b w:val="0"/>
          <w:bCs w:val="0"/>
          <w:color w:val="auto"/>
          <w:spacing w:val="2"/>
          <w:sz w:val="32"/>
          <w:szCs w:val="32"/>
          <w:highlight w:val="none"/>
          <w:lang w:eastAsia="zh-CN"/>
        </w:rPr>
      </w:pPr>
      <w:r>
        <w:rPr>
          <w:rFonts w:hint="eastAsia" w:ascii="方正楷体_GB2312" w:hAnsi="方正楷体_GB2312" w:eastAsia="方正楷体_GB2312" w:cs="方正楷体_GB2312"/>
          <w:b w:val="0"/>
          <w:bCs w:val="0"/>
          <w:color w:val="auto"/>
          <w:spacing w:val="2"/>
          <w:sz w:val="32"/>
          <w:szCs w:val="32"/>
          <w:highlight w:val="none"/>
          <w:lang w:eastAsia="zh-CN"/>
        </w:rPr>
        <w:t>（一）成绩折算和发布</w:t>
      </w:r>
    </w:p>
    <w:p w14:paraId="4B697E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考生复试</w:t>
      </w:r>
      <w:r>
        <w:rPr>
          <w:rFonts w:hint="eastAsia" w:ascii="方正仿宋_GB2312" w:hAnsi="方正仿宋_GB2312" w:eastAsia="方正仿宋_GB2312" w:cs="方正仿宋_GB2312"/>
          <w:color w:val="auto"/>
          <w:sz w:val="32"/>
          <w:szCs w:val="32"/>
          <w:highlight w:val="none"/>
          <w:lang w:eastAsia="zh-CN"/>
        </w:rPr>
        <w:t>总成绩与入学考试总</w:t>
      </w:r>
      <w:r>
        <w:rPr>
          <w:rFonts w:hint="eastAsia" w:ascii="方正仿宋_GB2312" w:hAnsi="方正仿宋_GB2312" w:eastAsia="方正仿宋_GB2312" w:cs="方正仿宋_GB2312"/>
          <w:color w:val="auto"/>
          <w:sz w:val="32"/>
          <w:szCs w:val="32"/>
          <w:highlight w:val="none"/>
        </w:rPr>
        <w:t>成绩</w:t>
      </w:r>
      <w:r>
        <w:rPr>
          <w:rFonts w:hint="eastAsia" w:ascii="方正仿宋_GB2312" w:hAnsi="方正仿宋_GB2312" w:eastAsia="方正仿宋_GB2312" w:cs="方正仿宋_GB2312"/>
          <w:color w:val="auto"/>
          <w:sz w:val="32"/>
          <w:szCs w:val="32"/>
          <w:highlight w:val="none"/>
          <w:lang w:eastAsia="zh-CN"/>
        </w:rPr>
        <w:t>均</w:t>
      </w:r>
      <w:r>
        <w:rPr>
          <w:rFonts w:hint="eastAsia" w:ascii="方正仿宋_GB2312" w:hAnsi="方正仿宋_GB2312" w:eastAsia="方正仿宋_GB2312" w:cs="方正仿宋_GB2312"/>
          <w:color w:val="auto"/>
          <w:sz w:val="32"/>
          <w:szCs w:val="32"/>
          <w:highlight w:val="none"/>
        </w:rPr>
        <w:t>采用权重计算方法，满分</w:t>
      </w:r>
      <w:r>
        <w:rPr>
          <w:rFonts w:hint="eastAsia" w:ascii="方正仿宋_GB2312" w:hAnsi="方正仿宋_GB2312" w:eastAsia="方正仿宋_GB2312" w:cs="方正仿宋_GB2312"/>
          <w:color w:val="auto"/>
          <w:sz w:val="32"/>
          <w:szCs w:val="32"/>
          <w:highlight w:val="none"/>
          <w:lang w:eastAsia="zh-CN"/>
        </w:rPr>
        <w:t>各</w:t>
      </w:r>
      <w:r>
        <w:rPr>
          <w:rFonts w:hint="eastAsia" w:ascii="方正仿宋_GB2312" w:hAnsi="方正仿宋_GB2312" w:eastAsia="方正仿宋_GB2312" w:cs="方正仿宋_GB2312"/>
          <w:color w:val="auto"/>
          <w:sz w:val="32"/>
          <w:szCs w:val="32"/>
          <w:highlight w:val="none"/>
        </w:rPr>
        <w:t>为</w:t>
      </w:r>
      <w:r>
        <w:rPr>
          <w:rFonts w:hint="eastAsia" w:ascii="方正仿宋_GB2312" w:hAnsi="方正仿宋_GB2312" w:eastAsia="方正仿宋_GB2312" w:cs="方正仿宋_GB2312"/>
          <w:color w:val="auto"/>
          <w:sz w:val="32"/>
          <w:szCs w:val="32"/>
          <w:highlight w:val="none"/>
          <w:lang w:val="en-US" w:eastAsia="zh-CN"/>
        </w:rPr>
        <w:t>100</w:t>
      </w:r>
      <w:r>
        <w:rPr>
          <w:rFonts w:hint="eastAsia" w:ascii="方正仿宋_GB2312" w:hAnsi="方正仿宋_GB2312" w:eastAsia="方正仿宋_GB2312" w:cs="方正仿宋_GB2312"/>
          <w:color w:val="auto"/>
          <w:sz w:val="32"/>
          <w:szCs w:val="32"/>
          <w:highlight w:val="none"/>
        </w:rPr>
        <w:t>分</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rPr>
        <w:t>具体计算方法为：</w:t>
      </w:r>
    </w:p>
    <w:p w14:paraId="1B7A24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color w:val="auto"/>
          <w:sz w:val="32"/>
          <w:szCs w:val="32"/>
          <w:highlight w:val="none"/>
          <w:lang w:val="en-US" w:eastAsia="zh-CN"/>
        </w:rPr>
        <w:t>1.</w:t>
      </w:r>
      <w:r>
        <w:rPr>
          <w:rFonts w:hint="eastAsia" w:ascii="方正仿宋_GB2312" w:hAnsi="方正仿宋_GB2312" w:eastAsia="方正仿宋_GB2312" w:cs="方正仿宋_GB2312"/>
          <w:color w:val="auto"/>
          <w:sz w:val="32"/>
          <w:szCs w:val="32"/>
          <w:highlight w:val="none"/>
        </w:rPr>
        <w:t>复试总成绩</w:t>
      </w:r>
    </w:p>
    <w:p w14:paraId="5007E10F">
      <w:pPr>
        <w:widowControl/>
        <w:spacing w:line="600" w:lineRule="exact"/>
        <w:ind w:firstLine="643" w:firstLineChars="200"/>
        <w:rPr>
          <w:rFonts w:hint="eastAsia" w:ascii="方正仿宋_GB2312" w:hAnsi="方正仿宋_GB2312" w:eastAsia="方正仿宋_GB2312" w:cs="方正仿宋_GB2312"/>
          <w:b/>
          <w:bCs/>
          <w:kern w:val="0"/>
          <w:sz w:val="32"/>
          <w:szCs w:val="32"/>
        </w:rPr>
      </w:pPr>
      <w:r>
        <w:rPr>
          <w:rFonts w:hint="eastAsia" w:ascii="方正仿宋_GB2312" w:hAnsi="方正仿宋_GB2312" w:eastAsia="方正仿宋_GB2312" w:cs="方正仿宋_GB2312"/>
          <w:b/>
          <w:bCs/>
          <w:kern w:val="0"/>
          <w:sz w:val="32"/>
          <w:szCs w:val="32"/>
        </w:rPr>
        <w:t>复试总成绩=综合面试得分×30%+专业知识与能力测试得分×70%。</w:t>
      </w:r>
    </w:p>
    <w:p w14:paraId="4BCF1510">
      <w:pPr>
        <w:widowControl/>
        <w:spacing w:line="600" w:lineRule="exact"/>
        <w:ind w:firstLine="640" w:firstLineChars="200"/>
        <w:rPr>
          <w:rFonts w:hint="eastAsia" w:ascii="方正仿宋_GB2312" w:hAnsi="方正仿宋_GB2312" w:eastAsia="方正仿宋_GB2312" w:cs="方正仿宋_GB2312"/>
          <w:b w:val="0"/>
          <w:bCs w:val="0"/>
          <w:kern w:val="0"/>
          <w:sz w:val="32"/>
          <w:szCs w:val="32"/>
        </w:rPr>
      </w:pPr>
      <w:r>
        <w:rPr>
          <w:rFonts w:hint="eastAsia" w:ascii="方正仿宋_GB2312" w:hAnsi="方正仿宋_GB2312" w:eastAsia="方正仿宋_GB2312" w:cs="方正仿宋_GB2312"/>
          <w:b w:val="0"/>
          <w:bCs w:val="0"/>
          <w:kern w:val="0"/>
          <w:sz w:val="32"/>
          <w:szCs w:val="32"/>
        </w:rPr>
        <w:t>2.入学考试总成绩</w:t>
      </w:r>
    </w:p>
    <w:p w14:paraId="061A1782">
      <w:pPr>
        <w:widowControl/>
        <w:spacing w:line="600" w:lineRule="exact"/>
        <w:ind w:firstLine="640" w:firstLineChars="200"/>
        <w:rPr>
          <w:rFonts w:hint="eastAsia" w:ascii="方正仿宋_GB2312" w:hAnsi="方正仿宋_GB2312" w:eastAsia="方正仿宋_GB2312" w:cs="方正仿宋_GB2312"/>
          <w:b w:val="0"/>
          <w:bCs w:val="0"/>
          <w:kern w:val="0"/>
          <w:sz w:val="32"/>
          <w:szCs w:val="32"/>
          <w:lang w:val="en-US" w:eastAsia="zh-CN"/>
        </w:rPr>
      </w:pPr>
      <w:r>
        <w:rPr>
          <w:rFonts w:hint="eastAsia" w:ascii="方正仿宋_GB2312" w:hAnsi="方正仿宋_GB2312" w:eastAsia="方正仿宋_GB2312" w:cs="方正仿宋_GB2312"/>
          <w:b w:val="0"/>
          <w:bCs w:val="0"/>
          <w:kern w:val="0"/>
          <w:sz w:val="32"/>
          <w:szCs w:val="32"/>
        </w:rPr>
        <w:t>复试总成绩和初试成绩按权重相加，得出入学考试总成绩。复试总成绩占入学考试总成绩的40%，具体计算办法</w:t>
      </w:r>
      <w:r>
        <w:rPr>
          <w:rFonts w:hint="eastAsia" w:ascii="方正仿宋_GB2312" w:hAnsi="方正仿宋_GB2312" w:eastAsia="方正仿宋_GB2312" w:cs="方正仿宋_GB2312"/>
          <w:b w:val="0"/>
          <w:bCs w:val="0"/>
          <w:kern w:val="0"/>
          <w:sz w:val="32"/>
          <w:szCs w:val="32"/>
          <w:lang w:val="en-US" w:eastAsia="zh-CN"/>
        </w:rPr>
        <w:t>为</w:t>
      </w:r>
      <w:r>
        <w:rPr>
          <w:rFonts w:hint="eastAsia" w:ascii="方正仿宋_GB2312" w:hAnsi="方正仿宋_GB2312" w:eastAsia="方正仿宋_GB2312" w:cs="方正仿宋_GB2312"/>
          <w:b w:val="0"/>
          <w:bCs w:val="0"/>
          <w:kern w:val="0"/>
          <w:sz w:val="32"/>
          <w:szCs w:val="32"/>
        </w:rPr>
        <w:t>：</w:t>
      </w:r>
    </w:p>
    <w:p w14:paraId="4A418656">
      <w:pPr>
        <w:widowControl/>
        <w:spacing w:line="600" w:lineRule="exact"/>
        <w:ind w:firstLine="643" w:firstLineChars="200"/>
        <w:rPr>
          <w:rFonts w:hint="eastAsia" w:ascii="方正仿宋_GB2312" w:hAnsi="方正仿宋_GB2312" w:eastAsia="方正仿宋_GB2312" w:cs="方正仿宋_GB2312"/>
          <w:b/>
          <w:bCs/>
          <w:kern w:val="0"/>
          <w:sz w:val="32"/>
          <w:szCs w:val="32"/>
        </w:rPr>
      </w:pPr>
      <w:r>
        <w:rPr>
          <w:rFonts w:hint="eastAsia" w:ascii="方正仿宋_GB2312" w:hAnsi="方正仿宋_GB2312" w:eastAsia="方正仿宋_GB2312" w:cs="方正仿宋_GB2312"/>
          <w:b/>
          <w:bCs/>
          <w:kern w:val="0"/>
          <w:sz w:val="32"/>
          <w:szCs w:val="32"/>
        </w:rPr>
        <w:t>入学考试总成绩=（初试总成绩÷5）×60%＋复试总成绩×40%；</w:t>
      </w:r>
    </w:p>
    <w:p w14:paraId="4B4F4734">
      <w:pPr>
        <w:widowControl/>
        <w:numPr>
          <w:ilvl w:val="0"/>
          <w:numId w:val="0"/>
        </w:numPr>
        <w:spacing w:line="600" w:lineRule="exact"/>
        <w:ind w:firstLine="640" w:firstLineChars="200"/>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val="0"/>
          <w:color w:val="000000" w:themeColor="text1"/>
          <w:kern w:val="0"/>
          <w:sz w:val="32"/>
          <w:szCs w:val="32"/>
          <w:lang w:val="en-US" w:eastAsia="zh-CN"/>
          <w14:textFill>
            <w14:solidFill>
              <w14:schemeClr w14:val="tx1"/>
            </w14:solidFill>
          </w14:textFill>
        </w:rPr>
        <w:t>3.学院将审核无误的复试总成绩与入学总成绩在海南师范大学音乐学院网站予以公布，同时将拟录取名单上报学校审核。</w:t>
      </w:r>
    </w:p>
    <w:p w14:paraId="08C07BA2">
      <w:pPr>
        <w:widowControl/>
        <w:numPr>
          <w:ilvl w:val="0"/>
          <w:numId w:val="0"/>
        </w:numPr>
        <w:spacing w:line="600" w:lineRule="exact"/>
        <w:ind w:firstLine="640" w:firstLineChars="200"/>
        <w:rPr>
          <w:rFonts w:ascii="仿宋" w:hAnsi="仿宋" w:eastAsia="仿宋" w:cs="仿宋"/>
          <w:kern w:val="0"/>
          <w:sz w:val="32"/>
          <w:szCs w:val="32"/>
        </w:rPr>
      </w:pPr>
      <w:r>
        <w:rPr>
          <w:rFonts w:hint="eastAsia" w:ascii="方正楷体_GB2312" w:hAnsi="方正楷体_GB2312" w:eastAsia="方正楷体_GB2312" w:cs="方正楷体_GB2312"/>
          <w:b w:val="0"/>
          <w:bCs w:val="0"/>
          <w:kern w:val="0"/>
          <w:sz w:val="32"/>
          <w:szCs w:val="32"/>
        </w:rPr>
        <w:t>（二）拟录取名单的确定</w:t>
      </w:r>
    </w:p>
    <w:p w14:paraId="72D5472B">
      <w:pPr>
        <w:widowControl/>
        <w:spacing w:line="600" w:lineRule="exact"/>
        <w:ind w:firstLine="640" w:firstLineChars="200"/>
        <w:rPr>
          <w:rFonts w:hint="eastAsia" w:ascii="仿宋" w:hAnsi="仿宋" w:eastAsia="仿宋" w:cs="仿宋"/>
          <w:strike w:val="0"/>
          <w:dstrike w:val="0"/>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拟录取名单，根据各专业招生计划，从第一志愿报考我校的复试合格生源中，按入学考试总成绩，从高分到低分依次录取</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14:textFill>
            <w14:solidFill>
              <w14:schemeClr w14:val="tx1"/>
            </w14:solidFill>
          </w14:textFill>
        </w:rPr>
        <w:t>入学考试总成绩</w:t>
      </w:r>
      <w:r>
        <w:rPr>
          <w:rFonts w:hint="eastAsia" w:ascii="仿宋" w:hAnsi="仿宋" w:eastAsia="仿宋" w:cs="仿宋"/>
          <w:i w:val="0"/>
          <w:iCs w:val="0"/>
          <w:caps w:val="0"/>
          <w:color w:val="000000" w:themeColor="text1"/>
          <w:spacing w:val="0"/>
          <w:sz w:val="32"/>
          <w:szCs w:val="32"/>
          <w:highlight w:val="none"/>
          <w14:textFill>
            <w14:solidFill>
              <w14:schemeClr w14:val="tx1"/>
            </w14:solidFill>
          </w14:textFill>
        </w:rPr>
        <w:t>分数相同条件下</w:t>
      </w:r>
      <w:r>
        <w:rPr>
          <w:rFonts w:hint="eastAsia" w:ascii="仿宋" w:hAnsi="仿宋" w:eastAsia="仿宋" w:cs="仿宋"/>
          <w:i w:val="0"/>
          <w:iCs w:val="0"/>
          <w:caps w:val="0"/>
          <w:color w:val="000000" w:themeColor="text1"/>
          <w:spacing w:val="0"/>
          <w:sz w:val="32"/>
          <w:szCs w:val="32"/>
          <w:highlight w:val="none"/>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highlight w:val="none"/>
          <w14:textFill>
            <w14:solidFill>
              <w14:schemeClr w14:val="tx1"/>
            </w14:solidFill>
          </w14:textFill>
        </w:rPr>
        <w:t>按考生</w:t>
      </w:r>
      <w:r>
        <w:rPr>
          <w:rFonts w:hint="eastAsia" w:ascii="仿宋" w:hAnsi="仿宋" w:eastAsia="仿宋" w:cs="仿宋"/>
          <w:i w:val="0"/>
          <w:iCs w:val="0"/>
          <w:caps w:val="0"/>
          <w:color w:val="000000" w:themeColor="text1"/>
          <w:spacing w:val="0"/>
          <w:sz w:val="32"/>
          <w:szCs w:val="32"/>
          <w:highlight w:val="none"/>
          <w:lang w:val="en-US" w:eastAsia="zh-CN"/>
          <w14:textFill>
            <w14:solidFill>
              <w14:schemeClr w14:val="tx1"/>
            </w14:solidFill>
          </w14:textFill>
        </w:rPr>
        <w:t>复试</w:t>
      </w:r>
      <w:r>
        <w:rPr>
          <w:rFonts w:hint="eastAsia" w:ascii="仿宋" w:hAnsi="仿宋" w:eastAsia="仿宋" w:cs="仿宋"/>
          <w:i w:val="0"/>
          <w:iCs w:val="0"/>
          <w:caps w:val="0"/>
          <w:color w:val="000000" w:themeColor="text1"/>
          <w:spacing w:val="0"/>
          <w:sz w:val="32"/>
          <w:szCs w:val="32"/>
          <w:highlight w:val="none"/>
          <w14:textFill>
            <w14:solidFill>
              <w14:schemeClr w14:val="tx1"/>
            </w14:solidFill>
          </w14:textFill>
        </w:rPr>
        <w:t>成绩从高到低</w:t>
      </w:r>
      <w:r>
        <w:rPr>
          <w:rFonts w:hint="eastAsia" w:ascii="仿宋" w:hAnsi="仿宋" w:eastAsia="仿宋" w:cs="仿宋"/>
          <w:i w:val="0"/>
          <w:iCs w:val="0"/>
          <w:caps w:val="0"/>
          <w:color w:val="000000" w:themeColor="text1"/>
          <w:spacing w:val="0"/>
          <w:sz w:val="32"/>
          <w:szCs w:val="32"/>
          <w:highlight w:val="none"/>
          <w:lang w:val="en-US" w:eastAsia="zh-CN"/>
          <w14:textFill>
            <w14:solidFill>
              <w14:schemeClr w14:val="tx1"/>
            </w14:solidFill>
          </w14:textFill>
        </w:rPr>
        <w:t>依次录取。复试成绩</w:t>
      </w:r>
      <w:r>
        <w:rPr>
          <w:rFonts w:hint="eastAsia" w:ascii="仿宋" w:hAnsi="仿宋" w:eastAsia="仿宋" w:cs="仿宋"/>
          <w:i w:val="0"/>
          <w:iCs w:val="0"/>
          <w:caps w:val="0"/>
          <w:color w:val="000000" w:themeColor="text1"/>
          <w:spacing w:val="0"/>
          <w:sz w:val="32"/>
          <w:szCs w:val="32"/>
          <w:highlight w:val="none"/>
          <w14:textFill>
            <w14:solidFill>
              <w14:schemeClr w14:val="tx1"/>
            </w14:solidFill>
          </w14:textFill>
        </w:rPr>
        <w:t>相同条件下，按照考生初试英语</w:t>
      </w:r>
      <w:r>
        <w:rPr>
          <w:rFonts w:hint="eastAsia" w:ascii="仿宋" w:hAnsi="仿宋" w:eastAsia="仿宋" w:cs="仿宋"/>
          <w:i w:val="0"/>
          <w:iCs w:val="0"/>
          <w:caps w:val="0"/>
          <w:color w:val="000000" w:themeColor="text1"/>
          <w:spacing w:val="0"/>
          <w:sz w:val="32"/>
          <w:szCs w:val="32"/>
          <w:highlight w:val="none"/>
          <w:lang w:val="en-US" w:eastAsia="zh-CN"/>
          <w14:textFill>
            <w14:solidFill>
              <w14:schemeClr w14:val="tx1"/>
            </w14:solidFill>
          </w14:textFill>
        </w:rPr>
        <w:t>科目</w:t>
      </w:r>
      <w:r>
        <w:rPr>
          <w:rFonts w:hint="eastAsia" w:ascii="仿宋" w:hAnsi="仿宋" w:eastAsia="仿宋" w:cs="仿宋"/>
          <w:i w:val="0"/>
          <w:iCs w:val="0"/>
          <w:caps w:val="0"/>
          <w:color w:val="000000" w:themeColor="text1"/>
          <w:spacing w:val="0"/>
          <w:sz w:val="32"/>
          <w:szCs w:val="32"/>
          <w:highlight w:val="none"/>
          <w14:textFill>
            <w14:solidFill>
              <w14:schemeClr w14:val="tx1"/>
            </w14:solidFill>
          </w14:textFill>
        </w:rPr>
        <w:t>分数的高低而择优</w:t>
      </w:r>
      <w:r>
        <w:rPr>
          <w:rFonts w:hint="eastAsia" w:ascii="仿宋" w:hAnsi="仿宋" w:eastAsia="仿宋" w:cs="仿宋"/>
          <w:i w:val="0"/>
          <w:iCs w:val="0"/>
          <w:caps w:val="0"/>
          <w:color w:val="000000" w:themeColor="text1"/>
          <w:spacing w:val="0"/>
          <w:sz w:val="32"/>
          <w:szCs w:val="32"/>
          <w:highlight w:val="none"/>
          <w:lang w:val="en-US" w:eastAsia="zh-CN"/>
          <w14:textFill>
            <w14:solidFill>
              <w14:schemeClr w14:val="tx1"/>
            </w14:solidFill>
          </w14:textFill>
        </w:rPr>
        <w:t>录取</w:t>
      </w:r>
      <w:r>
        <w:rPr>
          <w:rFonts w:hint="eastAsia" w:ascii="仿宋" w:hAnsi="仿宋" w:eastAsia="仿宋" w:cs="仿宋"/>
          <w:i w:val="0"/>
          <w:iCs w:val="0"/>
          <w:caps w:val="0"/>
          <w:color w:val="000000" w:themeColor="text1"/>
          <w:spacing w:val="0"/>
          <w:sz w:val="32"/>
          <w:szCs w:val="32"/>
          <w:highlight w:val="none"/>
          <w14:textFill>
            <w14:solidFill>
              <w14:schemeClr w14:val="tx1"/>
            </w14:solidFill>
          </w14:textFill>
        </w:rPr>
        <w:t>。</w:t>
      </w:r>
    </w:p>
    <w:p w14:paraId="5F0E5C43">
      <w:pPr>
        <w:widowControl/>
        <w:spacing w:line="600" w:lineRule="exact"/>
        <w:ind w:firstLine="640" w:firstLineChars="200"/>
        <w:rPr>
          <w:rFonts w:hint="eastAsia" w:ascii="方正楷体_GB2312" w:hAnsi="方正楷体_GB2312" w:eastAsia="方正楷体_GB2312" w:cs="方正楷体_GB2312"/>
          <w:kern w:val="0"/>
          <w:sz w:val="32"/>
          <w:szCs w:val="32"/>
          <w:lang w:eastAsia="zh-CN"/>
        </w:rPr>
      </w:pPr>
      <w:r>
        <w:rPr>
          <w:rFonts w:hint="eastAsia" w:ascii="方正楷体_GB2312" w:hAnsi="方正楷体_GB2312" w:eastAsia="方正楷体_GB2312" w:cs="方正楷体_GB2312"/>
          <w:b w:val="0"/>
          <w:bCs w:val="0"/>
          <w:kern w:val="0"/>
          <w:sz w:val="32"/>
          <w:szCs w:val="32"/>
        </w:rPr>
        <w:t>（三）不予录取情况</w:t>
      </w:r>
    </w:p>
    <w:p w14:paraId="2005EA77">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（1）复试总成绩低于60分；</w:t>
      </w:r>
    </w:p>
    <w:p w14:paraId="610A3CCF">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（2）同等学力加试成绩任一科低于60分；</w:t>
      </w:r>
    </w:p>
    <w:p w14:paraId="59A56D30">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（3）思想品德考核不合格；</w:t>
      </w:r>
    </w:p>
    <w:p w14:paraId="480FFDE0">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（4）调剂考生在规定时间内未确认待录取，经提醒后仍未确认的；</w:t>
      </w:r>
    </w:p>
    <w:p w14:paraId="57D6BB12">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（5）多次参加复试，已被其他院校列入拟录取名单；</w:t>
      </w:r>
    </w:p>
    <w:p w14:paraId="133D1A43">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（6）未按要求体检或体检不合格；</w:t>
      </w:r>
    </w:p>
    <w:p w14:paraId="4EA6BF4C">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（7）弄虚作假及考试违规、作弊的考生。考生取得拟录取资格后，被查出在初试和复试中有弄虚作假、违纪作弊等行为的，随时取消录取和入学资格，取得学籍者则取消学籍，并记入《考生考试诚信档案》。</w:t>
      </w:r>
    </w:p>
    <w:p w14:paraId="5C83E79C">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（8）应届本科毕业生及自学考试和网络教育届时可毕业本科生考生，录取当年入学前未取得国家承认的本科毕业证书或教育部留学服务中心出具的《国（境）外学历学位认证书》者。</w:t>
      </w:r>
    </w:p>
    <w:p w14:paraId="6A98E442">
      <w:pPr>
        <w:widowControl/>
        <w:spacing w:line="600" w:lineRule="exact"/>
        <w:ind w:firstLine="640" w:firstLineChars="200"/>
        <w:rPr>
          <w:rFonts w:hint="eastAsia" w:ascii="方正楷体_GB2312" w:hAnsi="方正楷体_GB2312" w:eastAsia="方正楷体_GB2312" w:cs="方正楷体_GB2312"/>
          <w:kern w:val="0"/>
          <w:sz w:val="32"/>
          <w:szCs w:val="32"/>
        </w:rPr>
      </w:pPr>
      <w:r>
        <w:rPr>
          <w:rFonts w:hint="eastAsia" w:ascii="方正楷体_GB2312" w:hAnsi="方正楷体_GB2312" w:eastAsia="方正楷体_GB2312" w:cs="方正楷体_GB2312"/>
          <w:b w:val="0"/>
          <w:bCs w:val="0"/>
          <w:kern w:val="0"/>
          <w:sz w:val="32"/>
          <w:szCs w:val="32"/>
        </w:rPr>
        <w:t>（四）录取类别</w:t>
      </w:r>
    </w:p>
    <w:p w14:paraId="47A97C15">
      <w:pPr>
        <w:widowControl/>
        <w:numPr>
          <w:ilvl w:val="0"/>
          <w:numId w:val="0"/>
        </w:numPr>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1</w:t>
      </w:r>
      <w:r>
        <w:rPr>
          <w:rFonts w:hint="eastAsia" w:ascii="方正仿宋_GB2312" w:hAnsi="方正仿宋_GB2312" w:eastAsia="方正仿宋_GB2312" w:cs="方正仿宋_GB2312"/>
          <w:color w:val="000000" w:themeColor="text1"/>
          <w:kern w:val="0"/>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拟录取为定向就业的考生须在收到拟录取通知后与用人单位签订《定向培养硕士研究生协议书》（详见研究生学院招生工作栏下载专区），并于10日内提交至拟录取学院，否则视为放弃拟录取资格。</w:t>
      </w:r>
    </w:p>
    <w:p w14:paraId="2F191FDB">
      <w:pPr>
        <w:widowControl/>
        <w:numPr>
          <w:ilvl w:val="0"/>
          <w:numId w:val="0"/>
        </w:numPr>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.所有录取的非定向全日制考生需在入学前将人事档案转入我校。</w:t>
      </w:r>
    </w:p>
    <w:p w14:paraId="5DB71D92">
      <w:pPr>
        <w:widowControl/>
        <w:numPr>
          <w:ilvl w:val="0"/>
          <w:numId w:val="0"/>
        </w:numPr>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.考生与用人单位因报考产生的问题由考生自行处理；若因档案调取、协议签订问题造成无法录取的，责任由考生自负。</w:t>
      </w:r>
    </w:p>
    <w:p w14:paraId="5465A043">
      <w:pPr>
        <w:widowControl/>
        <w:numPr>
          <w:ilvl w:val="0"/>
          <w:numId w:val="0"/>
        </w:numPr>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.考生报考资格审核与复查贯穿整个招生环节，若考生思想政治素质和品德考核不合格、体检不合格以及有其他不符合报考条件或录取要求的，任何阶段（环节）一经确认属实，取消复试或录取资格。</w:t>
      </w:r>
    </w:p>
    <w:p w14:paraId="5B0F70C4">
      <w:pPr>
        <w:pStyle w:val="7"/>
        <w:widowControl w:val="0"/>
        <w:spacing w:beforeAutospacing="0" w:afterAutospacing="0" w:line="600" w:lineRule="exact"/>
        <w:ind w:firstLine="640" w:firstLineChars="200"/>
        <w:outlineLvl w:val="0"/>
        <w:rPr>
          <w:rFonts w:hint="eastAsia" w:ascii="Times New Roman" w:hAnsi="Times New Roman" w:eastAsia="黑体" w:cs="黑体"/>
          <w:b w:val="0"/>
          <w:bCs w:val="0"/>
          <w:kern w:val="0"/>
          <w:sz w:val="32"/>
          <w:szCs w:val="32"/>
          <w:shd w:val="clear" w:color="auto" w:fill="FFFFFF"/>
        </w:rPr>
      </w:pPr>
      <w:r>
        <w:rPr>
          <w:rFonts w:hint="eastAsia" w:ascii="Times New Roman" w:hAnsi="Times New Roman" w:eastAsia="黑体" w:cs="黑体"/>
          <w:b w:val="0"/>
          <w:bCs w:val="0"/>
          <w:kern w:val="0"/>
          <w:sz w:val="32"/>
          <w:szCs w:val="32"/>
          <w:shd w:val="clear" w:color="auto" w:fill="FFFFFF"/>
          <w:lang w:val="en-US" w:eastAsia="zh-CN"/>
        </w:rPr>
        <w:t>九、</w:t>
      </w:r>
      <w:r>
        <w:rPr>
          <w:rFonts w:hint="eastAsia" w:ascii="Times New Roman" w:hAnsi="Times New Roman" w:eastAsia="黑体" w:cs="黑体"/>
          <w:b w:val="0"/>
          <w:bCs w:val="0"/>
          <w:kern w:val="0"/>
          <w:sz w:val="32"/>
          <w:szCs w:val="32"/>
          <w:shd w:val="clear" w:color="auto" w:fill="FFFFFF"/>
        </w:rPr>
        <w:t>招生工作纪律</w:t>
      </w:r>
    </w:p>
    <w:p w14:paraId="17CC38E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color w:val="auto"/>
          <w:kern w:val="0"/>
          <w:sz w:val="32"/>
          <w:szCs w:val="32"/>
          <w:highlight w:val="none"/>
        </w:rPr>
      </w:pPr>
      <w:r>
        <w:rPr>
          <w:rFonts w:hint="eastAsia" w:ascii="方正仿宋_GB2312" w:hAnsi="方正仿宋_GB2312" w:eastAsia="方正仿宋_GB2312" w:cs="方正仿宋_GB2312"/>
          <w:kern w:val="0"/>
          <w:sz w:val="32"/>
          <w:szCs w:val="32"/>
        </w:rPr>
        <w:t>（一）调剂、复试、录取工作必须坚持原则</w:t>
      </w:r>
      <w:r>
        <w:rPr>
          <w:rFonts w:hint="eastAsia" w:ascii="方正仿宋_GB2312" w:hAnsi="方正仿宋_GB2312" w:eastAsia="方正仿宋_GB2312" w:cs="方正仿宋_GB2312"/>
          <w:color w:val="auto"/>
          <w:kern w:val="0"/>
          <w:sz w:val="32"/>
          <w:szCs w:val="32"/>
          <w:highlight w:val="none"/>
        </w:rPr>
        <w:t>，</w:t>
      </w:r>
      <w:r>
        <w:rPr>
          <w:rFonts w:hint="eastAsia" w:ascii="方正仿宋_GB2312" w:hAnsi="方正仿宋_GB2312" w:eastAsia="方正仿宋_GB2312" w:cs="方正仿宋_GB2312"/>
          <w:color w:val="auto"/>
          <w:sz w:val="32"/>
          <w:szCs w:val="40"/>
          <w:highlight w:val="none"/>
        </w:rPr>
        <w:t>学院</w:t>
      </w:r>
      <w:r>
        <w:rPr>
          <w:rFonts w:hint="eastAsia" w:ascii="方正仿宋_GB2312" w:hAnsi="方正仿宋_GB2312" w:eastAsia="方正仿宋_GB2312" w:cs="方正仿宋_GB2312"/>
          <w:color w:val="auto"/>
          <w:sz w:val="32"/>
          <w:szCs w:val="40"/>
          <w:highlight w:val="none"/>
          <w:lang w:val="en-US" w:eastAsia="zh-CN"/>
        </w:rPr>
        <w:t>研究生招生分委员会以及各复试小组</w:t>
      </w:r>
      <w:r>
        <w:rPr>
          <w:rFonts w:hint="eastAsia" w:ascii="方正仿宋_GB2312" w:hAnsi="方正仿宋_GB2312" w:eastAsia="方正仿宋_GB2312" w:cs="方正仿宋_GB2312"/>
          <w:color w:val="auto"/>
          <w:sz w:val="32"/>
          <w:szCs w:val="40"/>
          <w:highlight w:val="none"/>
        </w:rPr>
        <w:t>本着对学校硕士研究生招生工作负责、对每位考生负责的态度，做好复试录取各环节的工作，严禁在复试录取工作中出现干扰、影响录取公平的营私舞弊行为，全力确保复试工作公平公正。对违反招生纪律的行为，一经发现学校将严肃追责。</w:t>
      </w:r>
    </w:p>
    <w:p w14:paraId="44BEE914">
      <w:pPr>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rPr>
          <w:rFonts w:hint="eastAsia" w:ascii="方正仿宋_GB2312" w:hAnsi="方正仿宋_GB2312" w:eastAsia="方正仿宋_GB2312" w:cs="方正仿宋_GB2312"/>
          <w:sz w:val="32"/>
          <w:szCs w:val="32"/>
          <w:shd w:val="clear" w:color="auto" w:fill="FFFFFF"/>
        </w:rPr>
      </w:pPr>
      <w:r>
        <w:rPr>
          <w:rFonts w:hint="eastAsia" w:ascii="方正仿宋_GB2312" w:hAnsi="方正仿宋_GB2312" w:eastAsia="方正仿宋_GB2312" w:cs="方正仿宋_GB2312"/>
          <w:kern w:val="0"/>
          <w:sz w:val="32"/>
          <w:szCs w:val="32"/>
        </w:rPr>
        <w:t>（二）</w:t>
      </w:r>
      <w:r>
        <w:rPr>
          <w:rFonts w:hint="eastAsia" w:ascii="方正仿宋_GB2312" w:hAnsi="方正仿宋_GB2312" w:eastAsia="方正仿宋_GB2312" w:cs="方正仿宋_GB2312"/>
          <w:sz w:val="32"/>
          <w:szCs w:val="32"/>
          <w:shd w:val="clear" w:color="auto" w:fill="FFFFFF"/>
        </w:rPr>
        <w:t>学院教职工中，当年有直系亲属或利害关系人报考本校硕士研究生的教师或工作人员，实行回避和报备制度，按照《海南师范大学关于研究生招生工作管理文件的补充说明》（海师研函〔2023〕108号）文件要求，须自觉上报并回避报考学院的复试工作，违者将按相关规定严肃处理。</w:t>
      </w:r>
    </w:p>
    <w:p w14:paraId="05735306">
      <w:pPr>
        <w:widowControl/>
        <w:spacing w:line="60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对在研究生招生考试中有违反考试管理规定和考场纪律，影响考试公平、公正行为的考生、考试工作人员及其他相关人员，一律按《国家教育考试违规处理办法》（教育部令第33号）严肃处理。对在校生，由其所在学校按有关规定给予处分，直至开除学籍；对在职考生，应通知考生所在单位，由考生所在单位视情节给予党纪或政纪处分；对考试工作人员，由教育考试机构或其所在单位视情节给予相应的行政处分；构成犯罪的，由司法机关依法追究刑事责任。</w:t>
      </w:r>
    </w:p>
    <w:p w14:paraId="7929DB2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方正仿宋_GB2312" w:hAnsi="方正仿宋_GB2312" w:eastAsia="方正仿宋_GB2312" w:cs="方正仿宋_GB2312"/>
          <w:color w:val="000000" w:themeColor="text1"/>
          <w:kern w:val="0"/>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四</w:t>
      </w:r>
      <w:r>
        <w:rPr>
          <w:rFonts w:hint="eastAsia" w:ascii="方正仿宋_GB2312" w:hAnsi="方正仿宋_GB2312" w:eastAsia="方正仿宋_GB2312" w:cs="方正仿宋_GB2312"/>
          <w:color w:val="000000" w:themeColor="text1"/>
          <w:kern w:val="0"/>
          <w:sz w:val="32"/>
          <w:szCs w:val="32"/>
          <w:lang w:eastAsia="zh-CN"/>
          <w14:textFill>
            <w14:solidFill>
              <w14:schemeClr w14:val="tx1"/>
            </w14:solidFill>
          </w14:textFill>
        </w:rPr>
        <w:t>）</w:t>
      </w:r>
      <w:r>
        <w:rPr>
          <w:rFonts w:hint="eastAsia" w:ascii="方正仿宋_GB2312" w:hAnsi="方正仿宋_GB2312" w:eastAsia="方正仿宋_GB2312" w:cs="方正仿宋_GB2312"/>
          <w:color w:val="auto"/>
          <w:kern w:val="0"/>
          <w:sz w:val="32"/>
          <w:szCs w:val="32"/>
          <w:lang w:val="en-US" w:eastAsia="zh-CN" w:bidi="ar"/>
        </w:rPr>
        <w:t>坚持招生复试信息公开，确保复试录取透明。学校将在中国研究生招生信息网、</w:t>
      </w:r>
      <w:r>
        <w:rPr>
          <w:rFonts w:hint="eastAsia" w:ascii="方正仿宋_GB2312" w:hAnsi="方正仿宋_GB2312" w:eastAsia="方正仿宋_GB2312" w:cs="方正仿宋_GB2312"/>
          <w:color w:val="auto"/>
          <w:kern w:val="0"/>
          <w:sz w:val="32"/>
          <w:szCs w:val="32"/>
          <w:highlight w:val="none"/>
          <w:lang w:val="en-US" w:eastAsia="zh-CN" w:bidi="ar"/>
        </w:rPr>
        <w:t>海南师范大学研究生学院网站及时公布学校复试录取办法、调剂工作公告、复试和拟录取名单、咨询和申诉渠道等复试录取信息。</w:t>
      </w:r>
    </w:p>
    <w:p w14:paraId="290ABF9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2312" w:hAnsi="方正仿宋_GB2312" w:eastAsia="方正仿宋_GB2312" w:cs="方正仿宋_GB2312"/>
          <w:color w:val="auto"/>
          <w:kern w:val="0"/>
          <w:sz w:val="32"/>
          <w:szCs w:val="32"/>
          <w:lang w:val="en-US" w:eastAsia="zh-CN" w:bidi="ar"/>
        </w:rPr>
      </w:pPr>
      <w:r>
        <w:rPr>
          <w:rFonts w:hint="eastAsia" w:ascii="方正仿宋_GB2312" w:hAnsi="方正仿宋_GB2312" w:eastAsia="方正仿宋_GB2312" w:cs="方正仿宋_GB2312"/>
          <w:color w:val="auto"/>
          <w:kern w:val="0"/>
          <w:sz w:val="32"/>
          <w:szCs w:val="32"/>
          <w:highlight w:val="none"/>
          <w:lang w:val="en-US" w:eastAsia="zh-CN" w:bidi="ar"/>
        </w:rPr>
        <w:t>我院将在海南师范大学音乐学院官网及时公布学院复试录取办法、复试名单、</w:t>
      </w:r>
      <w:r>
        <w:rPr>
          <w:rFonts w:hint="eastAsia" w:ascii="方正仿宋_GB2312" w:hAnsi="方正仿宋_GB2312" w:eastAsia="方正仿宋_GB2312" w:cs="方正仿宋_GB2312"/>
          <w:color w:val="auto"/>
          <w:kern w:val="0"/>
          <w:sz w:val="32"/>
          <w:szCs w:val="32"/>
          <w:lang w:val="en-US" w:eastAsia="zh-CN" w:bidi="ar"/>
        </w:rPr>
        <w:t>咨询和申诉渠道等复试录取信息。</w:t>
      </w:r>
    </w:p>
    <w:p w14:paraId="626D36C8">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bCs w:val="0"/>
          <w:color w:val="auto"/>
          <w:sz w:val="32"/>
          <w:szCs w:val="32"/>
          <w:lang w:val="en-US" w:eastAsia="zh-CN"/>
        </w:rPr>
        <w:t>（五）</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其他方面按照学校文件执行。</w:t>
      </w:r>
    </w:p>
    <w:p w14:paraId="7830862D">
      <w:pPr>
        <w:pStyle w:val="7"/>
        <w:widowControl/>
        <w:spacing w:beforeAutospacing="0" w:afterAutospacing="0" w:line="600" w:lineRule="exact"/>
        <w:ind w:firstLine="640" w:firstLineChars="200"/>
        <w:outlineLvl w:val="0"/>
        <w:rPr>
          <w:rFonts w:hint="eastAsia" w:ascii="Times New Roman" w:hAnsi="Times New Roman" w:eastAsia="黑体" w:cs="黑体"/>
          <w:kern w:val="0"/>
          <w:sz w:val="32"/>
          <w:szCs w:val="32"/>
          <w:shd w:val="clear" w:color="auto" w:fill="FFFFFF"/>
        </w:rPr>
      </w:pPr>
      <w:r>
        <w:rPr>
          <w:rFonts w:hint="eastAsia" w:ascii="Times New Roman" w:hAnsi="Times New Roman" w:eastAsia="黑体" w:cs="黑体"/>
          <w:b w:val="0"/>
          <w:bCs w:val="0"/>
          <w:kern w:val="0"/>
          <w:sz w:val="32"/>
          <w:szCs w:val="32"/>
          <w:shd w:val="clear" w:color="auto" w:fill="FFFFFF"/>
          <w:lang w:val="en-US" w:eastAsia="zh-CN"/>
        </w:rPr>
        <w:t>十</w:t>
      </w:r>
      <w:r>
        <w:rPr>
          <w:rFonts w:hint="eastAsia" w:ascii="Times New Roman" w:hAnsi="Times New Roman" w:eastAsia="黑体" w:cs="黑体"/>
          <w:b w:val="0"/>
          <w:bCs w:val="0"/>
          <w:kern w:val="0"/>
          <w:sz w:val="32"/>
          <w:szCs w:val="32"/>
          <w:shd w:val="clear" w:color="auto" w:fill="FFFFFF"/>
        </w:rPr>
        <w:t>、咨询及申诉渠道</w:t>
      </w:r>
    </w:p>
    <w:p w14:paraId="117BC0BD">
      <w:pPr>
        <w:widowControl/>
        <w:spacing w:line="600" w:lineRule="exact"/>
        <w:ind w:firstLine="640" w:firstLineChars="200"/>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pP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参加复试的考生对复试与录取结果有异议，可由考生本人在复试与录取结果公布的3个工作日内，向</w:t>
      </w:r>
      <w:r>
        <w:rPr>
          <w:rFonts w:hint="eastAsia" w:ascii="方正仿宋_GB2312" w:hAnsi="方正仿宋_GB2312" w:eastAsia="方正仿宋_GB2312" w:cs="方正仿宋_GB2312"/>
          <w:color w:val="000000" w:themeColor="text1"/>
          <w:kern w:val="0"/>
          <w:sz w:val="32"/>
          <w:szCs w:val="32"/>
          <w:lang w:val="en-US" w:eastAsia="zh-CN"/>
          <w14:textFill>
            <w14:solidFill>
              <w14:schemeClr w14:val="tx1"/>
            </w14:solidFill>
          </w14:textFill>
        </w:rPr>
        <w:t>我院</w:t>
      </w:r>
      <w:r>
        <w:rPr>
          <w:rFonts w:hint="eastAsia" w:ascii="方正仿宋_GB2312" w:hAnsi="方正仿宋_GB2312" w:eastAsia="方正仿宋_GB2312" w:cs="方正仿宋_GB2312"/>
          <w:color w:val="000000" w:themeColor="text1"/>
          <w:kern w:val="0"/>
          <w:sz w:val="32"/>
          <w:szCs w:val="32"/>
          <w14:textFill>
            <w14:solidFill>
              <w14:schemeClr w14:val="tx1"/>
            </w14:solidFill>
          </w14:textFill>
        </w:rPr>
        <w:t>实名提交书面申诉材料。非考生本人实名提交的申诉材料不予受理。</w:t>
      </w:r>
    </w:p>
    <w:p w14:paraId="141D8785">
      <w:pPr>
        <w:widowControl/>
        <w:spacing w:line="60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咨询及申诉渠道电话：</w:t>
      </w:r>
    </w:p>
    <w:p w14:paraId="71755463">
      <w:pPr>
        <w:widowControl/>
        <w:spacing w:line="60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val="en-US" w:eastAsia="zh-CN"/>
        </w:rPr>
        <w:t>音乐学院研究生工作办公室：</w:t>
      </w:r>
      <w:r>
        <w:rPr>
          <w:rFonts w:hint="eastAsia" w:ascii="方正仿宋_GB2312" w:hAnsi="方正仿宋_GB2312" w:eastAsia="方正仿宋_GB2312" w:cs="方正仿宋_GB2312"/>
          <w:kern w:val="0"/>
          <w:sz w:val="32"/>
          <w:szCs w:val="32"/>
        </w:rPr>
        <w:t>0898-65813072</w:t>
      </w:r>
    </w:p>
    <w:p w14:paraId="6C8CB650">
      <w:pPr>
        <w:widowControl/>
        <w:spacing w:line="600" w:lineRule="exact"/>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通讯地址：海南海口市龙昆南路99号海南师范大学音乐学院571158</w:t>
      </w:r>
    </w:p>
    <w:p w14:paraId="6D0AD741">
      <w:pPr>
        <w:pStyle w:val="7"/>
        <w:widowControl/>
        <w:spacing w:beforeAutospacing="0" w:afterAutospacing="0" w:line="600" w:lineRule="exact"/>
        <w:ind w:firstLine="640" w:firstLineChars="200"/>
        <w:outlineLvl w:val="0"/>
        <w:rPr>
          <w:rFonts w:hint="eastAsia" w:ascii="Times New Roman" w:hAnsi="Times New Roman" w:eastAsia="黑体" w:cs="黑体"/>
          <w:kern w:val="0"/>
          <w:sz w:val="32"/>
          <w:szCs w:val="32"/>
          <w:shd w:val="clear" w:color="auto" w:fill="FFFFFF"/>
          <w:lang w:val="en-US" w:eastAsia="zh-CN"/>
        </w:rPr>
      </w:pPr>
      <w:r>
        <w:rPr>
          <w:rFonts w:hint="eastAsia" w:ascii="Times New Roman" w:hAnsi="Times New Roman" w:eastAsia="黑体" w:cs="黑体"/>
          <w:b w:val="0"/>
          <w:bCs w:val="0"/>
          <w:kern w:val="0"/>
          <w:sz w:val="32"/>
          <w:szCs w:val="32"/>
          <w:shd w:val="clear" w:color="auto" w:fill="FFFFFF"/>
          <w:lang w:val="en-US" w:eastAsia="zh-CN"/>
        </w:rPr>
        <w:t>十一</w:t>
      </w:r>
      <w:r>
        <w:rPr>
          <w:rFonts w:hint="eastAsia" w:ascii="Times New Roman" w:hAnsi="Times New Roman" w:eastAsia="黑体" w:cs="黑体"/>
          <w:b w:val="0"/>
          <w:bCs w:val="0"/>
          <w:kern w:val="0"/>
          <w:sz w:val="32"/>
          <w:szCs w:val="32"/>
          <w:shd w:val="clear" w:color="auto" w:fill="FFFFFF"/>
        </w:rPr>
        <w:t>、其它</w:t>
      </w:r>
      <w:r>
        <w:rPr>
          <w:rFonts w:hint="eastAsia" w:ascii="Times New Roman" w:hAnsi="Times New Roman" w:eastAsia="黑体" w:cs="黑体"/>
          <w:b w:val="0"/>
          <w:bCs w:val="0"/>
          <w:kern w:val="0"/>
          <w:sz w:val="32"/>
          <w:szCs w:val="32"/>
          <w:shd w:val="clear" w:color="auto" w:fill="FFFFFF"/>
          <w:lang w:val="en-US" w:eastAsia="zh-CN"/>
        </w:rPr>
        <w:t>说明</w:t>
      </w:r>
    </w:p>
    <w:p w14:paraId="1EF8B8EA">
      <w:pPr>
        <w:pStyle w:val="2"/>
        <w:spacing w:line="60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1.本细则解释权归海南师范大学音乐学院所有。</w:t>
      </w:r>
    </w:p>
    <w:p w14:paraId="3AB024AB">
      <w:pPr>
        <w:pStyle w:val="2"/>
        <w:ind w:firstLine="640" w:firstLineChars="200"/>
        <w:rPr>
          <w:rFonts w:ascii="仿宋" w:hAnsi="仿宋" w:eastAsia="仿宋" w:cs="仿宋"/>
          <w:kern w:val="0"/>
          <w:sz w:val="32"/>
          <w:szCs w:val="32"/>
        </w:rPr>
      </w:pPr>
      <w:r>
        <w:rPr>
          <w:rFonts w:hint="eastAsia" w:ascii="方正仿宋_GB2312" w:hAnsi="方正仿宋_GB2312" w:eastAsia="方正仿宋_GB2312" w:cs="方正仿宋_GB2312"/>
          <w:kern w:val="0"/>
          <w:sz w:val="32"/>
          <w:szCs w:val="32"/>
          <w:lang w:val="en-US" w:eastAsia="zh-CN"/>
        </w:rPr>
        <w:t>2.</w:t>
      </w:r>
      <w:r>
        <w:rPr>
          <w:rFonts w:hint="eastAsia" w:ascii="方正仿宋_GB2312" w:hAnsi="方正仿宋_GB2312" w:eastAsia="方正仿宋_GB2312" w:cs="方正仿宋_GB2312"/>
          <w:kern w:val="0"/>
          <w:sz w:val="32"/>
          <w:szCs w:val="32"/>
        </w:rPr>
        <w:t>未尽事宜由学院</w:t>
      </w:r>
      <w:r>
        <w:rPr>
          <w:rFonts w:hint="eastAsia" w:ascii="方正仿宋_GB2312" w:hAnsi="方正仿宋_GB2312" w:eastAsia="方正仿宋_GB2312" w:cs="方正仿宋_GB2312"/>
          <w:kern w:val="0"/>
          <w:sz w:val="32"/>
          <w:szCs w:val="32"/>
          <w:lang w:val="en-US" w:eastAsia="zh-CN"/>
        </w:rPr>
        <w:t>研究生</w:t>
      </w:r>
      <w:r>
        <w:rPr>
          <w:rFonts w:hint="eastAsia" w:ascii="方正仿宋_GB2312" w:hAnsi="方正仿宋_GB2312" w:eastAsia="方正仿宋_GB2312" w:cs="方正仿宋_GB2312"/>
          <w:kern w:val="0"/>
          <w:sz w:val="32"/>
          <w:szCs w:val="32"/>
        </w:rPr>
        <w:t>招生</w:t>
      </w:r>
      <w:r>
        <w:rPr>
          <w:rFonts w:hint="eastAsia" w:ascii="方正仿宋_GB2312" w:hAnsi="方正仿宋_GB2312" w:eastAsia="方正仿宋_GB2312" w:cs="方正仿宋_GB2312"/>
          <w:kern w:val="0"/>
          <w:sz w:val="32"/>
          <w:szCs w:val="32"/>
          <w:lang w:val="en-US" w:eastAsia="zh-CN"/>
        </w:rPr>
        <w:t>分委员会</w:t>
      </w:r>
      <w:r>
        <w:rPr>
          <w:rFonts w:hint="eastAsia" w:ascii="方正仿宋_GB2312" w:hAnsi="方正仿宋_GB2312" w:eastAsia="方正仿宋_GB2312" w:cs="方正仿宋_GB2312"/>
          <w:kern w:val="0"/>
          <w:sz w:val="32"/>
          <w:szCs w:val="32"/>
        </w:rPr>
        <w:t>研究决定</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lang w:val="en-US" w:eastAsia="zh-CN"/>
        </w:rPr>
        <w:t>本细则解释权归海南师范大学音乐学院所有。</w:t>
      </w:r>
      <w:r>
        <w:rPr>
          <w:rFonts w:hint="eastAsia" w:ascii="方正仿宋_GB2312" w:hAnsi="方正仿宋_GB2312" w:eastAsia="方正仿宋_GB2312" w:cs="方正仿宋_GB2312"/>
          <w:kern w:val="0"/>
          <w:sz w:val="32"/>
          <w:szCs w:val="32"/>
        </w:rPr>
        <w:t>其它</w:t>
      </w:r>
      <w:r>
        <w:rPr>
          <w:rFonts w:hint="eastAsia" w:ascii="方正仿宋_GB2312" w:hAnsi="方正仿宋_GB2312" w:eastAsia="方正仿宋_GB2312" w:cs="方正仿宋_GB2312"/>
          <w:kern w:val="0"/>
          <w:sz w:val="32"/>
          <w:szCs w:val="32"/>
          <w:lang w:val="en-US" w:eastAsia="zh-CN"/>
        </w:rPr>
        <w:t>具体</w:t>
      </w:r>
      <w:r>
        <w:rPr>
          <w:rFonts w:hint="eastAsia" w:ascii="方正仿宋_GB2312" w:hAnsi="方正仿宋_GB2312" w:eastAsia="方正仿宋_GB2312" w:cs="方正仿宋_GB2312"/>
          <w:kern w:val="0"/>
          <w:sz w:val="32"/>
          <w:szCs w:val="32"/>
        </w:rPr>
        <w:t>事项参照教育部有关文件以及《海南师范大学202</w:t>
      </w:r>
      <w:r>
        <w:rPr>
          <w:rFonts w:hint="eastAsia" w:ascii="方正仿宋_GB2312" w:hAnsi="方正仿宋_GB2312" w:eastAsia="方正仿宋_GB2312" w:cs="方正仿宋_GB2312"/>
          <w:kern w:val="0"/>
          <w:sz w:val="32"/>
          <w:szCs w:val="32"/>
          <w:lang w:val="en-US" w:eastAsia="zh-CN"/>
        </w:rPr>
        <w:t>6</w:t>
      </w:r>
      <w:r>
        <w:rPr>
          <w:rFonts w:hint="eastAsia" w:ascii="方正仿宋_GB2312" w:hAnsi="方正仿宋_GB2312" w:eastAsia="方正仿宋_GB2312" w:cs="方正仿宋_GB2312"/>
          <w:kern w:val="0"/>
          <w:sz w:val="32"/>
          <w:szCs w:val="32"/>
        </w:rPr>
        <w:t>年全国研究生招生复试录取工作实施细则》等文件执行。</w:t>
      </w:r>
    </w:p>
    <w:p w14:paraId="1C795C0D">
      <w:pPr>
        <w:widowControl/>
        <w:spacing w:line="600" w:lineRule="exact"/>
        <w:ind w:firstLine="640" w:firstLineChars="200"/>
        <w:jc w:val="right"/>
        <w:rPr>
          <w:rFonts w:hint="eastAsia" w:ascii="方正仿宋_GB2312" w:hAnsi="方正仿宋_GB2312" w:eastAsia="方正仿宋_GB2312" w:cs="方正仿宋_GB2312"/>
          <w:kern w:val="0"/>
          <w:sz w:val="32"/>
          <w:szCs w:val="32"/>
        </w:rPr>
      </w:pPr>
      <w:r>
        <w:rPr>
          <w:rFonts w:ascii="仿宋" w:hAnsi="仿宋" w:eastAsia="仿宋" w:cs="仿宋"/>
          <w:kern w:val="0"/>
          <w:sz w:val="32"/>
          <w:szCs w:val="32"/>
        </w:rPr>
        <w:t xml:space="preserve">                           </w:t>
      </w:r>
      <w:r>
        <w:rPr>
          <w:rFonts w:hint="eastAsia" w:ascii="方正仿宋_GB2312" w:hAnsi="方正仿宋_GB2312" w:eastAsia="方正仿宋_GB2312" w:cs="方正仿宋_GB2312"/>
          <w:kern w:val="0"/>
          <w:sz w:val="32"/>
          <w:szCs w:val="32"/>
        </w:rPr>
        <w:t>海南师范大学音乐学院</w:t>
      </w:r>
    </w:p>
    <w:p w14:paraId="7DF7C4B7">
      <w:pPr>
        <w:widowControl/>
        <w:spacing w:line="600" w:lineRule="exact"/>
        <w:ind w:firstLine="4640" w:firstLineChars="1450"/>
        <w:jc w:val="center"/>
        <w:rPr>
          <w:rFonts w:hint="eastAsia" w:ascii="方正仿宋_GB2312" w:hAnsi="方正仿宋_GB2312" w:eastAsia="方正仿宋_GB2312" w:cs="方正仿宋_GB2312"/>
          <w:kern w:val="0"/>
          <w:sz w:val="32"/>
          <w:szCs w:val="32"/>
        </w:rPr>
      </w:pPr>
      <w:r>
        <w:rPr>
          <w:rFonts w:hint="eastAsia" w:ascii="仿宋" w:hAnsi="仿宋" w:eastAsia="仿宋" w:cs="仿宋"/>
          <w:kern w:val="0"/>
          <w:sz w:val="32"/>
          <w:szCs w:val="32"/>
          <w:lang w:val="en-US" w:eastAsia="zh-CN"/>
        </w:rPr>
        <w:t xml:space="preserve">    </w:t>
      </w:r>
      <w:r>
        <w:rPr>
          <w:rFonts w:hint="eastAsia" w:ascii="方正仿宋_GB2312" w:hAnsi="方正仿宋_GB2312" w:eastAsia="方正仿宋_GB2312" w:cs="方正仿宋_GB2312"/>
          <w:kern w:val="0"/>
          <w:sz w:val="32"/>
          <w:szCs w:val="32"/>
        </w:rPr>
        <w:t>202</w:t>
      </w:r>
      <w:r>
        <w:rPr>
          <w:rFonts w:hint="eastAsia" w:ascii="方正仿宋_GB2312" w:hAnsi="方正仿宋_GB2312" w:eastAsia="方正仿宋_GB2312" w:cs="方正仿宋_GB2312"/>
          <w:kern w:val="0"/>
          <w:sz w:val="32"/>
          <w:szCs w:val="32"/>
          <w:lang w:val="en-US" w:eastAsia="zh-CN"/>
        </w:rPr>
        <w:t>6</w:t>
      </w:r>
      <w:r>
        <w:rPr>
          <w:rFonts w:hint="eastAsia" w:ascii="方正仿宋_GB2312" w:hAnsi="方正仿宋_GB2312" w:eastAsia="方正仿宋_GB2312" w:cs="方正仿宋_GB2312"/>
          <w:kern w:val="0"/>
          <w:sz w:val="32"/>
          <w:szCs w:val="32"/>
        </w:rPr>
        <w:t>年3月</w:t>
      </w:r>
      <w:r>
        <w:rPr>
          <w:rFonts w:hint="eastAsia" w:ascii="方正仿宋_GB2312" w:hAnsi="方正仿宋_GB2312" w:eastAsia="方正仿宋_GB2312" w:cs="方正仿宋_GB2312"/>
          <w:kern w:val="0"/>
          <w:sz w:val="32"/>
          <w:szCs w:val="32"/>
          <w:lang w:val="en-US" w:eastAsia="zh-CN"/>
        </w:rPr>
        <w:t>20</w:t>
      </w:r>
      <w:r>
        <w:rPr>
          <w:rFonts w:hint="eastAsia" w:ascii="方正仿宋_GB2312" w:hAnsi="方正仿宋_GB2312" w:eastAsia="方正仿宋_GB2312" w:cs="方正仿宋_GB2312"/>
          <w:kern w:val="0"/>
          <w:sz w:val="32"/>
          <w:szCs w:val="32"/>
        </w:rPr>
        <w:t>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DFB92A-F9F5-4046-B06D-43722C6695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9FB764E2-0089-4C32-AB7E-2880E5CF54E0}"/>
  </w:font>
  <w:font w:name="仿宋">
    <w:panose1 w:val="02010609060101010101"/>
    <w:charset w:val="86"/>
    <w:family w:val="modern"/>
    <w:pitch w:val="default"/>
    <w:sig w:usb0="800002BF" w:usb1="38CF7CFA" w:usb2="00000016" w:usb3="00000000" w:csb0="00040001" w:csb1="00000000"/>
    <w:embedRegular r:id="rId3" w:fontKey="{2D9DE243-7A4C-43A2-B235-FFAA2E8ACDFD}"/>
  </w:font>
  <w:font w:name="仿宋_GB2312">
    <w:panose1 w:val="02010609030101010101"/>
    <w:charset w:val="86"/>
    <w:family w:val="auto"/>
    <w:pitch w:val="default"/>
    <w:sig w:usb0="00000001" w:usb1="080E0000" w:usb2="00000000" w:usb3="00000000" w:csb0="00040000" w:csb1="00000000"/>
    <w:embedRegular r:id="rId4" w:fontKey="{C5B17AA6-92F1-4E84-80DA-150D20E5B420}"/>
  </w:font>
  <w:font w:name="方正楷体_GB2312">
    <w:panose1 w:val="02000000000000000000"/>
    <w:charset w:val="86"/>
    <w:family w:val="auto"/>
    <w:pitch w:val="default"/>
    <w:sig w:usb0="A00002BF" w:usb1="184F6CFA" w:usb2="00000012" w:usb3="00000000" w:csb0="00040001" w:csb1="00000000"/>
    <w:embedRegular r:id="rId5" w:fontKey="{56182DDE-3214-45B6-BEF9-95B805BC175F}"/>
  </w:font>
  <w:font w:name="方正仿宋_GB2312">
    <w:panose1 w:val="02000000000000000000"/>
    <w:charset w:val="86"/>
    <w:family w:val="auto"/>
    <w:pitch w:val="default"/>
    <w:sig w:usb0="A00002BF" w:usb1="184F6CFA" w:usb2="00000012" w:usb3="00000000" w:csb0="00040001" w:csb1="00000000"/>
    <w:embedRegular r:id="rId6" w:fontKey="{28B5E6CA-9D25-4931-B105-483C3E8FC41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1CF2D"/>
    <w:multiLevelType w:val="singleLevel"/>
    <w:tmpl w:val="6C61CF2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1MGZkMTlkNDk3ZDUyY2MwYmVhZDhjMTkzNmFlNDcifQ=="/>
    <w:docVar w:name="KSO_WPS_MARK_KEY" w:val="9c6eb0f3-22e1-44d4-b86c-cbcaf75199dc"/>
  </w:docVars>
  <w:rsids>
    <w:rsidRoot w:val="00327D96"/>
    <w:rsid w:val="00033AEF"/>
    <w:rsid w:val="002630EB"/>
    <w:rsid w:val="002E7CC7"/>
    <w:rsid w:val="00327D96"/>
    <w:rsid w:val="004E4A65"/>
    <w:rsid w:val="00570A96"/>
    <w:rsid w:val="006903E1"/>
    <w:rsid w:val="00851FF5"/>
    <w:rsid w:val="00921E8A"/>
    <w:rsid w:val="009749B0"/>
    <w:rsid w:val="00A20683"/>
    <w:rsid w:val="00B14BB9"/>
    <w:rsid w:val="00D9344A"/>
    <w:rsid w:val="00DC4430"/>
    <w:rsid w:val="00E718A9"/>
    <w:rsid w:val="00EC2740"/>
    <w:rsid w:val="00F97CC8"/>
    <w:rsid w:val="02E72B1A"/>
    <w:rsid w:val="0350044F"/>
    <w:rsid w:val="03832252"/>
    <w:rsid w:val="04005ACE"/>
    <w:rsid w:val="070E2AFA"/>
    <w:rsid w:val="0781507A"/>
    <w:rsid w:val="07B03FD8"/>
    <w:rsid w:val="08BC62FE"/>
    <w:rsid w:val="09B950A9"/>
    <w:rsid w:val="09BE25B6"/>
    <w:rsid w:val="09C676BC"/>
    <w:rsid w:val="0A256191"/>
    <w:rsid w:val="0B696551"/>
    <w:rsid w:val="100B5E29"/>
    <w:rsid w:val="103267C5"/>
    <w:rsid w:val="10FE14EA"/>
    <w:rsid w:val="11D23CCC"/>
    <w:rsid w:val="124A70DD"/>
    <w:rsid w:val="14213E6D"/>
    <w:rsid w:val="15C26F8A"/>
    <w:rsid w:val="18934C0E"/>
    <w:rsid w:val="18D25736"/>
    <w:rsid w:val="19573E8D"/>
    <w:rsid w:val="1B662AAD"/>
    <w:rsid w:val="1D696A8F"/>
    <w:rsid w:val="1EE14925"/>
    <w:rsid w:val="1F374545"/>
    <w:rsid w:val="20232D1B"/>
    <w:rsid w:val="26BD1094"/>
    <w:rsid w:val="285F2D5E"/>
    <w:rsid w:val="28FB4835"/>
    <w:rsid w:val="29471828"/>
    <w:rsid w:val="29B449E4"/>
    <w:rsid w:val="2B0F281A"/>
    <w:rsid w:val="2B0F6376"/>
    <w:rsid w:val="2BE23A8A"/>
    <w:rsid w:val="2E2959A0"/>
    <w:rsid w:val="2F955D6D"/>
    <w:rsid w:val="31175CD2"/>
    <w:rsid w:val="31C854D0"/>
    <w:rsid w:val="32423050"/>
    <w:rsid w:val="3309649A"/>
    <w:rsid w:val="33F66251"/>
    <w:rsid w:val="343155AF"/>
    <w:rsid w:val="393D67A4"/>
    <w:rsid w:val="3A1D6CF0"/>
    <w:rsid w:val="3A3D752F"/>
    <w:rsid w:val="3AF37A62"/>
    <w:rsid w:val="3BDF69CD"/>
    <w:rsid w:val="3BE70C49"/>
    <w:rsid w:val="3D045B29"/>
    <w:rsid w:val="3D4C54AF"/>
    <w:rsid w:val="3DDD2303"/>
    <w:rsid w:val="3E6C4CC0"/>
    <w:rsid w:val="3F3D5750"/>
    <w:rsid w:val="3F8E7263"/>
    <w:rsid w:val="3FE43E1D"/>
    <w:rsid w:val="41DB4DAC"/>
    <w:rsid w:val="42FC76D0"/>
    <w:rsid w:val="432033BE"/>
    <w:rsid w:val="4687546D"/>
    <w:rsid w:val="46C3333F"/>
    <w:rsid w:val="49AD5280"/>
    <w:rsid w:val="4A8F24E2"/>
    <w:rsid w:val="4B090CDC"/>
    <w:rsid w:val="4CA30FA3"/>
    <w:rsid w:val="4CD11285"/>
    <w:rsid w:val="504B134F"/>
    <w:rsid w:val="52075749"/>
    <w:rsid w:val="533B47C8"/>
    <w:rsid w:val="537D5CC3"/>
    <w:rsid w:val="544762D1"/>
    <w:rsid w:val="55102B67"/>
    <w:rsid w:val="55AC2555"/>
    <w:rsid w:val="56737851"/>
    <w:rsid w:val="56D54497"/>
    <w:rsid w:val="579D6934"/>
    <w:rsid w:val="58331046"/>
    <w:rsid w:val="58A0231C"/>
    <w:rsid w:val="59034EBC"/>
    <w:rsid w:val="59492732"/>
    <w:rsid w:val="5EF97DD6"/>
    <w:rsid w:val="6276A19F"/>
    <w:rsid w:val="627B1F67"/>
    <w:rsid w:val="62E82CBE"/>
    <w:rsid w:val="66FB3677"/>
    <w:rsid w:val="6A0740E0"/>
    <w:rsid w:val="6A55309E"/>
    <w:rsid w:val="6AAF0A00"/>
    <w:rsid w:val="6AB04103"/>
    <w:rsid w:val="6B572E46"/>
    <w:rsid w:val="6B735ED1"/>
    <w:rsid w:val="6B923E7E"/>
    <w:rsid w:val="6CD209D6"/>
    <w:rsid w:val="6E6F2E06"/>
    <w:rsid w:val="6EC10D02"/>
    <w:rsid w:val="6F264A2C"/>
    <w:rsid w:val="7007308C"/>
    <w:rsid w:val="71285068"/>
    <w:rsid w:val="735859AD"/>
    <w:rsid w:val="73DEB0D0"/>
    <w:rsid w:val="74146A4C"/>
    <w:rsid w:val="74455F31"/>
    <w:rsid w:val="75355FA6"/>
    <w:rsid w:val="762A0487"/>
    <w:rsid w:val="767B3E8C"/>
    <w:rsid w:val="76A45481"/>
    <w:rsid w:val="76C87022"/>
    <w:rsid w:val="7778661E"/>
    <w:rsid w:val="779F23E4"/>
    <w:rsid w:val="78D802CB"/>
    <w:rsid w:val="78E0447A"/>
    <w:rsid w:val="792B5111"/>
    <w:rsid w:val="79537342"/>
    <w:rsid w:val="7A455D98"/>
    <w:rsid w:val="7A903C7E"/>
    <w:rsid w:val="7D1733B1"/>
    <w:rsid w:val="7E4454AB"/>
    <w:rsid w:val="7EAA3560"/>
    <w:rsid w:val="7ECEDD0C"/>
    <w:rsid w:val="7F7B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99"/>
    <w:pPr>
      <w:jc w:val="left"/>
    </w:pPr>
  </w:style>
  <w:style w:type="paragraph" w:styleId="3">
    <w:name w:val="Date"/>
    <w:basedOn w:val="1"/>
    <w:next w:val="1"/>
    <w:link w:val="21"/>
    <w:qFormat/>
    <w:uiPriority w:val="99"/>
    <w:pPr>
      <w:ind w:left="100" w:leftChars="2500"/>
    </w:pPr>
  </w:style>
  <w:style w:type="paragraph" w:styleId="4">
    <w:name w:val="Balloon Text"/>
    <w:basedOn w:val="1"/>
    <w:link w:val="16"/>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2"/>
    <w:next w:val="2"/>
    <w:link w:val="19"/>
    <w:qFormat/>
    <w:uiPriority w:val="99"/>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annotation reference"/>
    <w:basedOn w:val="11"/>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批注框文本 字符"/>
    <w:basedOn w:val="11"/>
    <w:link w:val="4"/>
    <w:qFormat/>
    <w:uiPriority w:val="99"/>
    <w:rPr>
      <w:sz w:val="18"/>
      <w:szCs w:val="18"/>
    </w:rPr>
  </w:style>
  <w:style w:type="paragraph" w:customStyle="1" w:styleId="17">
    <w:name w:val="列表段落1"/>
    <w:basedOn w:val="1"/>
    <w:qFormat/>
    <w:uiPriority w:val="34"/>
    <w:pPr>
      <w:ind w:firstLine="420" w:firstLineChars="200"/>
    </w:pPr>
  </w:style>
  <w:style w:type="character" w:customStyle="1" w:styleId="18">
    <w:name w:val="批注文字 字符"/>
    <w:basedOn w:val="11"/>
    <w:link w:val="2"/>
    <w:qFormat/>
    <w:uiPriority w:val="99"/>
    <w:rPr>
      <w:kern w:val="2"/>
      <w:sz w:val="21"/>
      <w:szCs w:val="22"/>
    </w:rPr>
  </w:style>
  <w:style w:type="character" w:customStyle="1" w:styleId="19">
    <w:name w:val="批注主题 字符"/>
    <w:basedOn w:val="18"/>
    <w:link w:val="8"/>
    <w:qFormat/>
    <w:uiPriority w:val="99"/>
    <w:rPr>
      <w:b/>
      <w:bCs/>
      <w:kern w:val="2"/>
      <w:sz w:val="21"/>
      <w:szCs w:val="22"/>
    </w:rPr>
  </w:style>
  <w:style w:type="paragraph" w:customStyle="1" w:styleId="20">
    <w:name w:val="修订1"/>
    <w:qFormat/>
    <w:uiPriority w:val="99"/>
    <w:rPr>
      <w:rFonts w:ascii="Calibri" w:hAnsi="Calibri" w:eastAsia="宋体" w:cs="宋体"/>
      <w:kern w:val="2"/>
      <w:sz w:val="21"/>
      <w:szCs w:val="22"/>
      <w:lang w:val="en-US" w:eastAsia="zh-CN" w:bidi="ar-SA"/>
    </w:rPr>
  </w:style>
  <w:style w:type="character" w:customStyle="1" w:styleId="21">
    <w:name w:val="日期 字符"/>
    <w:basedOn w:val="11"/>
    <w:link w:val="3"/>
    <w:qFormat/>
    <w:uiPriority w:val="99"/>
    <w:rPr>
      <w:rFonts w:ascii="Calibri" w:hAnsi="Calibri" w:eastAsia="宋体" w:cs="宋体"/>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5461</Words>
  <Characters>5646</Characters>
  <Lines>29</Lines>
  <Paragraphs>8</Paragraphs>
  <TotalTime>12</TotalTime>
  <ScaleCrop>false</ScaleCrop>
  <LinksUpToDate>false</LinksUpToDate>
  <CharactersWithSpaces>5689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2024-03-29T16:57:00Z</dcterms:created>
  <dc:creator>AutoBVT</dc:creator>
  <cp:lastModifiedBy>黎</cp:lastModifiedBy>
  <cp:lastPrinted>2026-03-20T09:16:01Z</cp:lastPrinted>
  <dcterms:modified xsi:type="dcterms:W3CDTF">2026-03-20T09:18:10Z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0118AE3CCF0F4EA68028763E431A4458_13</vt:lpwstr>
  </property>
  <property fmtid="{D5CDD505-2E9C-101B-9397-08002B2CF9AE}" pid="4" name="KSOTemplateDocerSaveRecord">
    <vt:lpwstr>eyJoZGlkIjoiYTgzNjYxZjBhZTI2MmFiZmVhZDU1ODEyNDk4Njc2NzkiLCJ1c2VySWQiOiI0NTM1OTE5MjkifQ==</vt:lpwstr>
  </property>
</Properties>
</file>